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8ACB" w14:textId="0F5C3AA9" w:rsidR="00694780" w:rsidRDefault="00694780" w:rsidP="00694780">
      <w:pPr>
        <w:pStyle w:val="Default"/>
        <w:rPr>
          <w:sz w:val="32"/>
          <w:szCs w:val="32"/>
        </w:rPr>
      </w:pPr>
      <w:r>
        <w:rPr>
          <w:b/>
          <w:bCs/>
          <w:sz w:val="32"/>
          <w:szCs w:val="32"/>
        </w:rPr>
        <w:t>United Way Central Alberta P</w:t>
      </w:r>
      <w:r>
        <w:rPr>
          <w:b/>
          <w:bCs/>
          <w:sz w:val="32"/>
          <w:szCs w:val="32"/>
        </w:rPr>
        <w:t xml:space="preserve">eriod Promise Policy Agreement </w:t>
      </w:r>
    </w:p>
    <w:p w14:paraId="61A441BB" w14:textId="77777777" w:rsidR="00694780" w:rsidRDefault="00694780" w:rsidP="00694780">
      <w:pPr>
        <w:pStyle w:val="Default"/>
        <w:rPr>
          <w:b/>
          <w:bCs/>
          <w:sz w:val="22"/>
          <w:szCs w:val="22"/>
        </w:rPr>
      </w:pPr>
    </w:p>
    <w:p w14:paraId="6415608A" w14:textId="58A589CC" w:rsidR="00694780" w:rsidRDefault="00694780" w:rsidP="00694780">
      <w:pPr>
        <w:pStyle w:val="Default"/>
        <w:rPr>
          <w:sz w:val="22"/>
          <w:szCs w:val="22"/>
        </w:rPr>
      </w:pPr>
      <w:r>
        <w:rPr>
          <w:b/>
          <w:bCs/>
          <w:sz w:val="22"/>
          <w:szCs w:val="22"/>
        </w:rPr>
        <w:t xml:space="preserve">Preamble </w:t>
      </w:r>
    </w:p>
    <w:p w14:paraId="23258353" w14:textId="0243BBF9" w:rsidR="00694780" w:rsidRDefault="00694780" w:rsidP="00694780">
      <w:pPr>
        <w:pStyle w:val="Default"/>
        <w:rPr>
          <w:sz w:val="22"/>
          <w:szCs w:val="22"/>
        </w:rPr>
      </w:pPr>
      <w:r>
        <w:rPr>
          <w:sz w:val="22"/>
          <w:szCs w:val="22"/>
        </w:rPr>
        <w:t xml:space="preserve">United Way’s </w:t>
      </w:r>
      <w:r>
        <w:rPr>
          <w:sz w:val="22"/>
          <w:szCs w:val="22"/>
        </w:rPr>
        <w:t xml:space="preserve">Period Promise is a campaign designed to build on the successes of United Way’s involvement with the Tampon Tuesday period product collection drive – an effort to bring attention to the need for making menstrual products more accessible to and affordable for those living in poverty or with other barriers. Period Promise will continue to raise awareness for the issue of period poverty and menstrual equity. But it is going to do more to solve the problem by promoting the need for free and accessible products in the community. The campaign aims to engage organizations who are passionate about women’s issues, transgender rights issues, and all those affected by poverty or stigma around menstruation to become more active in delivering community solutions. </w:t>
      </w:r>
    </w:p>
    <w:p w14:paraId="7B8EE01F" w14:textId="77777777" w:rsidR="00694780" w:rsidRDefault="00694780" w:rsidP="00694780">
      <w:pPr>
        <w:pStyle w:val="Default"/>
        <w:rPr>
          <w:sz w:val="22"/>
          <w:szCs w:val="22"/>
        </w:rPr>
      </w:pPr>
    </w:p>
    <w:p w14:paraId="712BBDEC" w14:textId="18886CB1" w:rsidR="00694780" w:rsidRDefault="00694780" w:rsidP="00694780">
      <w:pPr>
        <w:pStyle w:val="Default"/>
        <w:rPr>
          <w:sz w:val="22"/>
          <w:szCs w:val="22"/>
        </w:rPr>
      </w:pPr>
      <w:r>
        <w:rPr>
          <w:sz w:val="22"/>
          <w:szCs w:val="22"/>
        </w:rPr>
        <w:t xml:space="preserve">United Way’s Period Promise campaign will continue to include asks for product and financial donations which are to be shared with vulnerable people in </w:t>
      </w:r>
      <w:r>
        <w:rPr>
          <w:sz w:val="22"/>
          <w:szCs w:val="22"/>
        </w:rPr>
        <w:t>Central Alberta</w:t>
      </w:r>
      <w:r>
        <w:rPr>
          <w:sz w:val="22"/>
          <w:szCs w:val="22"/>
        </w:rPr>
        <w:t xml:space="preserve">. </w:t>
      </w:r>
      <w:r>
        <w:rPr>
          <w:sz w:val="22"/>
          <w:szCs w:val="22"/>
        </w:rPr>
        <w:t xml:space="preserve">However, </w:t>
      </w:r>
      <w:r>
        <w:rPr>
          <w:sz w:val="22"/>
          <w:szCs w:val="22"/>
        </w:rPr>
        <w:t xml:space="preserve">it will </w:t>
      </w:r>
      <w:r>
        <w:rPr>
          <w:sz w:val="22"/>
          <w:szCs w:val="22"/>
        </w:rPr>
        <w:t xml:space="preserve">also </w:t>
      </w:r>
      <w:r>
        <w:rPr>
          <w:sz w:val="22"/>
          <w:szCs w:val="22"/>
        </w:rPr>
        <w:t xml:space="preserve">be asking organizations of all types to adopt a policy to provide free products for staff, clientele, </w:t>
      </w:r>
      <w:proofErr w:type="gramStart"/>
      <w:r>
        <w:rPr>
          <w:sz w:val="22"/>
          <w:szCs w:val="22"/>
        </w:rPr>
        <w:t>customers</w:t>
      </w:r>
      <w:proofErr w:type="gramEnd"/>
      <w:r>
        <w:rPr>
          <w:sz w:val="22"/>
          <w:szCs w:val="22"/>
        </w:rPr>
        <w:t xml:space="preserve"> or others related to the work they each do. </w:t>
      </w:r>
    </w:p>
    <w:p w14:paraId="44BE7208" w14:textId="77777777" w:rsidR="00694780" w:rsidRDefault="00694780" w:rsidP="00694780">
      <w:pPr>
        <w:pStyle w:val="Default"/>
        <w:rPr>
          <w:sz w:val="22"/>
          <w:szCs w:val="22"/>
        </w:rPr>
      </w:pPr>
    </w:p>
    <w:p w14:paraId="3621FE79" w14:textId="517927A4" w:rsidR="00694780" w:rsidRDefault="00694780" w:rsidP="00694780">
      <w:pPr>
        <w:pStyle w:val="Default"/>
        <w:rPr>
          <w:sz w:val="22"/>
          <w:szCs w:val="22"/>
        </w:rPr>
      </w:pPr>
      <w:r>
        <w:rPr>
          <w:sz w:val="22"/>
          <w:szCs w:val="22"/>
        </w:rPr>
        <w:t>This document is an agreement between United Way</w:t>
      </w:r>
      <w:r>
        <w:rPr>
          <w:sz w:val="22"/>
          <w:szCs w:val="22"/>
        </w:rPr>
        <w:t xml:space="preserve"> Central Alberta</w:t>
      </w:r>
      <w:r>
        <w:rPr>
          <w:sz w:val="22"/>
          <w:szCs w:val="22"/>
        </w:rPr>
        <w:t xml:space="preserve"> and the undersigned to join the Period Promise campaign by signing on to the policy below and committing to its implementation. </w:t>
      </w:r>
    </w:p>
    <w:p w14:paraId="2FF28FCD" w14:textId="77777777" w:rsidR="00694780" w:rsidRDefault="00694780" w:rsidP="00694780">
      <w:pPr>
        <w:pStyle w:val="Default"/>
        <w:rPr>
          <w:sz w:val="22"/>
          <w:szCs w:val="22"/>
        </w:rPr>
      </w:pPr>
    </w:p>
    <w:p w14:paraId="512C259F" w14:textId="77777777" w:rsidR="00694780" w:rsidRDefault="00694780" w:rsidP="00694780">
      <w:pPr>
        <w:pStyle w:val="Default"/>
        <w:rPr>
          <w:sz w:val="22"/>
          <w:szCs w:val="22"/>
        </w:rPr>
      </w:pPr>
      <w:r>
        <w:rPr>
          <w:b/>
          <w:bCs/>
          <w:sz w:val="22"/>
          <w:szCs w:val="22"/>
        </w:rPr>
        <w:t xml:space="preserve">Policy Statement </w:t>
      </w:r>
    </w:p>
    <w:p w14:paraId="25AC3169" w14:textId="77777777" w:rsidR="00694780" w:rsidRDefault="00694780" w:rsidP="00694780">
      <w:pPr>
        <w:pStyle w:val="Default"/>
        <w:rPr>
          <w:sz w:val="22"/>
          <w:szCs w:val="22"/>
        </w:rPr>
      </w:pPr>
      <w:r>
        <w:rPr>
          <w:sz w:val="22"/>
          <w:szCs w:val="22"/>
        </w:rPr>
        <w:t xml:space="preserve">The undersigned party agrees to provide, free of charge, diverse* menstrual products to </w:t>
      </w:r>
      <w:proofErr w:type="gramStart"/>
      <w:r>
        <w:rPr>
          <w:sz w:val="22"/>
          <w:szCs w:val="22"/>
        </w:rPr>
        <w:t>their</w:t>
      </w:r>
      <w:proofErr w:type="gramEnd"/>
      <w:r>
        <w:rPr>
          <w:sz w:val="22"/>
          <w:szCs w:val="22"/>
        </w:rPr>
        <w:t xml:space="preserve"> </w:t>
      </w:r>
    </w:p>
    <w:p w14:paraId="59F04B28" w14:textId="0783816B" w:rsidR="00694780" w:rsidRDefault="00694780" w:rsidP="00694780">
      <w:pPr>
        <w:pStyle w:val="Default"/>
        <w:numPr>
          <w:ilvl w:val="0"/>
          <w:numId w:val="3"/>
        </w:numPr>
        <w:spacing w:after="35"/>
        <w:rPr>
          <w:sz w:val="22"/>
          <w:szCs w:val="22"/>
        </w:rPr>
      </w:pPr>
      <w:r>
        <w:rPr>
          <w:i/>
          <w:iCs/>
          <w:sz w:val="22"/>
          <w:szCs w:val="22"/>
        </w:rPr>
        <w:t xml:space="preserve">Employees </w:t>
      </w:r>
    </w:p>
    <w:p w14:paraId="72801857" w14:textId="5B08A675" w:rsidR="00694780" w:rsidRDefault="00694780" w:rsidP="00694780">
      <w:pPr>
        <w:pStyle w:val="Default"/>
        <w:numPr>
          <w:ilvl w:val="0"/>
          <w:numId w:val="3"/>
        </w:numPr>
        <w:spacing w:after="35"/>
        <w:rPr>
          <w:sz w:val="22"/>
          <w:szCs w:val="22"/>
        </w:rPr>
      </w:pPr>
      <w:r>
        <w:rPr>
          <w:i/>
          <w:iCs/>
          <w:sz w:val="22"/>
          <w:szCs w:val="22"/>
        </w:rPr>
        <w:t xml:space="preserve">Clients </w:t>
      </w:r>
    </w:p>
    <w:p w14:paraId="3732C781" w14:textId="75E6C65E" w:rsidR="00694780" w:rsidRDefault="00694780" w:rsidP="00694780">
      <w:pPr>
        <w:pStyle w:val="Default"/>
        <w:numPr>
          <w:ilvl w:val="0"/>
          <w:numId w:val="3"/>
        </w:numPr>
        <w:rPr>
          <w:sz w:val="22"/>
          <w:szCs w:val="22"/>
        </w:rPr>
      </w:pPr>
      <w:r>
        <w:rPr>
          <w:i/>
          <w:iCs/>
          <w:sz w:val="22"/>
          <w:szCs w:val="22"/>
        </w:rPr>
        <w:t xml:space="preserve">Community members </w:t>
      </w:r>
    </w:p>
    <w:p w14:paraId="321C6A1E" w14:textId="77777777" w:rsidR="00694780" w:rsidRDefault="00694780" w:rsidP="00694780">
      <w:pPr>
        <w:pStyle w:val="Default"/>
        <w:rPr>
          <w:sz w:val="22"/>
          <w:szCs w:val="22"/>
        </w:rPr>
      </w:pPr>
    </w:p>
    <w:p w14:paraId="071FDAF7" w14:textId="115D1C9A" w:rsidR="00694780" w:rsidRDefault="00694780" w:rsidP="00694780">
      <w:pPr>
        <w:pStyle w:val="Default"/>
        <w:rPr>
          <w:sz w:val="22"/>
          <w:szCs w:val="22"/>
        </w:rPr>
      </w:pPr>
      <w:r>
        <w:rPr>
          <w:sz w:val="22"/>
          <w:szCs w:val="22"/>
        </w:rPr>
        <w:t xml:space="preserve">in a way that is easily accessible. </w:t>
      </w:r>
    </w:p>
    <w:p w14:paraId="3C1EF2BF" w14:textId="77777777" w:rsidR="00694780" w:rsidRDefault="00694780" w:rsidP="00694780">
      <w:pPr>
        <w:pStyle w:val="Default"/>
        <w:rPr>
          <w:sz w:val="22"/>
          <w:szCs w:val="22"/>
        </w:rPr>
      </w:pPr>
    </w:p>
    <w:p w14:paraId="6C1FF5F1" w14:textId="0A536913" w:rsidR="00694780" w:rsidRDefault="00694780" w:rsidP="00694780">
      <w:pPr>
        <w:pStyle w:val="Default"/>
        <w:rPr>
          <w:sz w:val="22"/>
          <w:szCs w:val="22"/>
        </w:rPr>
      </w:pPr>
      <w:r>
        <w:rPr>
          <w:sz w:val="22"/>
          <w:szCs w:val="22"/>
        </w:rPr>
        <w:t xml:space="preserve">*An outline of potential distribution of diverse products </w:t>
      </w:r>
      <w:proofErr w:type="gramStart"/>
      <w:r>
        <w:rPr>
          <w:sz w:val="22"/>
          <w:szCs w:val="22"/>
        </w:rPr>
        <w:t>is located in</w:t>
      </w:r>
      <w:proofErr w:type="gramEnd"/>
      <w:r>
        <w:rPr>
          <w:sz w:val="22"/>
          <w:szCs w:val="22"/>
        </w:rPr>
        <w:t xml:space="preserve"> the “suggestions on policy implementation.” </w:t>
      </w:r>
    </w:p>
    <w:p w14:paraId="3CF2AFA8" w14:textId="77777777" w:rsidR="00694780" w:rsidRDefault="00694780" w:rsidP="00694780">
      <w:pPr>
        <w:pStyle w:val="Default"/>
        <w:rPr>
          <w:sz w:val="22"/>
          <w:szCs w:val="22"/>
        </w:rPr>
      </w:pPr>
    </w:p>
    <w:p w14:paraId="212B11F1" w14:textId="77777777" w:rsidR="00694780" w:rsidRDefault="00694780" w:rsidP="00694780">
      <w:pPr>
        <w:pStyle w:val="Default"/>
        <w:rPr>
          <w:sz w:val="22"/>
          <w:szCs w:val="22"/>
        </w:rPr>
      </w:pPr>
      <w:r>
        <w:rPr>
          <w:b/>
          <w:bCs/>
          <w:sz w:val="22"/>
          <w:szCs w:val="22"/>
        </w:rPr>
        <w:t xml:space="preserve">Purpose </w:t>
      </w:r>
    </w:p>
    <w:p w14:paraId="26BA84BC" w14:textId="77777777" w:rsidR="00694780" w:rsidRDefault="00694780" w:rsidP="00694780">
      <w:pPr>
        <w:pStyle w:val="Default"/>
        <w:rPr>
          <w:sz w:val="22"/>
          <w:szCs w:val="22"/>
        </w:rPr>
      </w:pPr>
      <w:r>
        <w:rPr>
          <w:sz w:val="22"/>
          <w:szCs w:val="22"/>
        </w:rPr>
        <w:t xml:space="preserve">Social responsibility is important to us at </w:t>
      </w:r>
      <w:r>
        <w:rPr>
          <w:i/>
          <w:iCs/>
          <w:sz w:val="22"/>
          <w:szCs w:val="22"/>
        </w:rPr>
        <w:t xml:space="preserve">_________________________________________________ </w:t>
      </w:r>
      <w:r>
        <w:rPr>
          <w:sz w:val="22"/>
          <w:szCs w:val="22"/>
        </w:rPr>
        <w:t xml:space="preserve">and as such, we aim to positively impact our community through policies that build equity. By signing on to the Period Promise Campaign, we recognize we are contributing to the reduction of period poverty, de-stigmatizing menstruation, and working towards helping more people get access to the products they count on. We appreciate that providing free, </w:t>
      </w:r>
      <w:proofErr w:type="gramStart"/>
      <w:r>
        <w:rPr>
          <w:sz w:val="22"/>
          <w:szCs w:val="22"/>
        </w:rPr>
        <w:t>accessible</w:t>
      </w:r>
      <w:proofErr w:type="gramEnd"/>
      <w:r>
        <w:rPr>
          <w:sz w:val="22"/>
          <w:szCs w:val="22"/>
        </w:rPr>
        <w:t xml:space="preserve"> and diverse menstrual products will be an investment in the overall health and well-being of our community and will help de-stigmatize the need for others in our communities. </w:t>
      </w:r>
    </w:p>
    <w:p w14:paraId="24C0850C" w14:textId="77777777" w:rsidR="00694780" w:rsidRDefault="00694780" w:rsidP="00694780">
      <w:pPr>
        <w:pStyle w:val="Default"/>
        <w:rPr>
          <w:sz w:val="22"/>
          <w:szCs w:val="22"/>
        </w:rPr>
      </w:pPr>
    </w:p>
    <w:p w14:paraId="531C7FF1" w14:textId="77777777" w:rsidR="00694780" w:rsidRDefault="00694780" w:rsidP="00694780">
      <w:pPr>
        <w:pStyle w:val="Default"/>
        <w:rPr>
          <w:sz w:val="22"/>
          <w:szCs w:val="22"/>
        </w:rPr>
      </w:pPr>
    </w:p>
    <w:p w14:paraId="4E0B307B" w14:textId="77777777" w:rsidR="00694780" w:rsidRDefault="00694780" w:rsidP="00694780">
      <w:pPr>
        <w:pStyle w:val="Default"/>
        <w:rPr>
          <w:sz w:val="22"/>
          <w:szCs w:val="22"/>
        </w:rPr>
      </w:pPr>
    </w:p>
    <w:p w14:paraId="73F677E2" w14:textId="77777777" w:rsidR="00694780" w:rsidRDefault="00694780" w:rsidP="00694780">
      <w:pPr>
        <w:pStyle w:val="Default"/>
        <w:rPr>
          <w:sz w:val="22"/>
          <w:szCs w:val="22"/>
        </w:rPr>
      </w:pPr>
    </w:p>
    <w:p w14:paraId="393E306E" w14:textId="77777777" w:rsidR="00694780" w:rsidRDefault="00694780" w:rsidP="00694780">
      <w:pPr>
        <w:pStyle w:val="Default"/>
        <w:rPr>
          <w:sz w:val="22"/>
          <w:szCs w:val="22"/>
        </w:rPr>
      </w:pPr>
    </w:p>
    <w:p w14:paraId="7BFFAC45" w14:textId="77777777" w:rsidR="00694780" w:rsidRDefault="00694780" w:rsidP="00694780">
      <w:pPr>
        <w:pStyle w:val="Default"/>
        <w:rPr>
          <w:sz w:val="22"/>
          <w:szCs w:val="22"/>
        </w:rPr>
      </w:pPr>
    </w:p>
    <w:p w14:paraId="591C47EC" w14:textId="77777777" w:rsidR="00694780" w:rsidRDefault="00694780" w:rsidP="00694780">
      <w:pPr>
        <w:pStyle w:val="Default"/>
        <w:rPr>
          <w:sz w:val="22"/>
          <w:szCs w:val="22"/>
        </w:rPr>
      </w:pPr>
    </w:p>
    <w:p w14:paraId="74DFAE07" w14:textId="77777777" w:rsidR="00694780" w:rsidRDefault="00694780" w:rsidP="00694780">
      <w:pPr>
        <w:pStyle w:val="Default"/>
        <w:rPr>
          <w:sz w:val="22"/>
          <w:szCs w:val="22"/>
        </w:rPr>
      </w:pPr>
    </w:p>
    <w:p w14:paraId="44C05D1A" w14:textId="77777777" w:rsidR="00694780" w:rsidRDefault="00694780" w:rsidP="00694780">
      <w:pPr>
        <w:pStyle w:val="Default"/>
        <w:rPr>
          <w:b/>
          <w:bCs/>
          <w:sz w:val="22"/>
          <w:szCs w:val="22"/>
        </w:rPr>
      </w:pPr>
      <w:r>
        <w:rPr>
          <w:b/>
          <w:bCs/>
          <w:sz w:val="22"/>
          <w:szCs w:val="22"/>
        </w:rPr>
        <w:lastRenderedPageBreak/>
        <w:t>Definition</w:t>
      </w:r>
    </w:p>
    <w:p w14:paraId="4D72FEA0" w14:textId="77777777" w:rsidR="00694780" w:rsidRDefault="00694780" w:rsidP="00694780">
      <w:pPr>
        <w:pStyle w:val="Default"/>
        <w:rPr>
          <w:b/>
          <w:bCs/>
          <w:sz w:val="22"/>
          <w:szCs w:val="22"/>
        </w:rPr>
      </w:pPr>
    </w:p>
    <w:p w14:paraId="5B4FE59D" w14:textId="4F9F1877" w:rsidR="00694780" w:rsidRDefault="00694780" w:rsidP="00694780">
      <w:pPr>
        <w:pStyle w:val="Default"/>
        <w:rPr>
          <w:sz w:val="22"/>
          <w:szCs w:val="22"/>
        </w:rPr>
      </w:pPr>
      <w:r>
        <w:rPr>
          <w:sz w:val="22"/>
          <w:szCs w:val="22"/>
        </w:rPr>
        <w:t>The Period Promise is the promise to provide free and diverse menstrual products to</w:t>
      </w:r>
    </w:p>
    <w:p w14:paraId="4A2C8B13" w14:textId="77777777" w:rsidR="00694780" w:rsidRDefault="00694780" w:rsidP="00694780">
      <w:pPr>
        <w:pStyle w:val="Default"/>
        <w:numPr>
          <w:ilvl w:val="0"/>
          <w:numId w:val="3"/>
        </w:numPr>
        <w:spacing w:after="35"/>
        <w:rPr>
          <w:sz w:val="22"/>
          <w:szCs w:val="22"/>
        </w:rPr>
      </w:pPr>
      <w:r>
        <w:rPr>
          <w:i/>
          <w:iCs/>
          <w:sz w:val="22"/>
          <w:szCs w:val="22"/>
        </w:rPr>
        <w:t xml:space="preserve">Employees </w:t>
      </w:r>
    </w:p>
    <w:p w14:paraId="29E02621" w14:textId="77777777" w:rsidR="00694780" w:rsidRDefault="00694780" w:rsidP="00694780">
      <w:pPr>
        <w:pStyle w:val="Default"/>
        <w:numPr>
          <w:ilvl w:val="0"/>
          <w:numId w:val="3"/>
        </w:numPr>
        <w:spacing w:after="35"/>
        <w:rPr>
          <w:sz w:val="22"/>
          <w:szCs w:val="22"/>
        </w:rPr>
      </w:pPr>
      <w:r>
        <w:rPr>
          <w:i/>
          <w:iCs/>
          <w:sz w:val="22"/>
          <w:szCs w:val="22"/>
        </w:rPr>
        <w:t xml:space="preserve">Clients </w:t>
      </w:r>
    </w:p>
    <w:p w14:paraId="17238BBE" w14:textId="77777777" w:rsidR="00694780" w:rsidRDefault="00694780" w:rsidP="00694780">
      <w:pPr>
        <w:pStyle w:val="Default"/>
        <w:numPr>
          <w:ilvl w:val="0"/>
          <w:numId w:val="3"/>
        </w:numPr>
        <w:rPr>
          <w:sz w:val="22"/>
          <w:szCs w:val="22"/>
        </w:rPr>
      </w:pPr>
      <w:r>
        <w:rPr>
          <w:i/>
          <w:iCs/>
          <w:sz w:val="22"/>
          <w:szCs w:val="22"/>
        </w:rPr>
        <w:t xml:space="preserve">Community members </w:t>
      </w:r>
    </w:p>
    <w:p w14:paraId="016E7EC3" w14:textId="77777777" w:rsidR="00694780" w:rsidRDefault="00694780" w:rsidP="00694780">
      <w:pPr>
        <w:pStyle w:val="Default"/>
        <w:rPr>
          <w:sz w:val="22"/>
          <w:szCs w:val="22"/>
        </w:rPr>
      </w:pPr>
    </w:p>
    <w:p w14:paraId="7829BA6C" w14:textId="257A6CFE" w:rsidR="00694780" w:rsidRDefault="00694780" w:rsidP="00694780">
      <w:pPr>
        <w:pStyle w:val="Default"/>
        <w:rPr>
          <w:sz w:val="22"/>
          <w:szCs w:val="22"/>
        </w:rPr>
      </w:pPr>
      <w:r>
        <w:rPr>
          <w:sz w:val="22"/>
          <w:szCs w:val="22"/>
        </w:rPr>
        <w:t xml:space="preserve">in a manner that is accessible for all – </w:t>
      </w:r>
      <w:proofErr w:type="gramStart"/>
      <w:r>
        <w:rPr>
          <w:sz w:val="22"/>
          <w:szCs w:val="22"/>
        </w:rPr>
        <w:t>in order to</w:t>
      </w:r>
      <w:proofErr w:type="gramEnd"/>
      <w:r>
        <w:rPr>
          <w:sz w:val="22"/>
          <w:szCs w:val="22"/>
        </w:rPr>
        <w:t xml:space="preserve"> achieve menstrual equity, de-stigmatize menstruation and reduce period poverty. </w:t>
      </w:r>
    </w:p>
    <w:p w14:paraId="64B404FE" w14:textId="77777777" w:rsidR="00694780" w:rsidRDefault="00694780" w:rsidP="00694780">
      <w:pPr>
        <w:pStyle w:val="Default"/>
        <w:rPr>
          <w:sz w:val="22"/>
          <w:szCs w:val="22"/>
        </w:rPr>
      </w:pPr>
    </w:p>
    <w:p w14:paraId="027A0EF9" w14:textId="77777777" w:rsidR="00694780" w:rsidRDefault="00694780" w:rsidP="00694780">
      <w:pPr>
        <w:pStyle w:val="Default"/>
        <w:rPr>
          <w:sz w:val="22"/>
          <w:szCs w:val="22"/>
        </w:rPr>
      </w:pPr>
      <w:r>
        <w:rPr>
          <w:sz w:val="22"/>
          <w:szCs w:val="22"/>
        </w:rPr>
        <w:t>Period poverty is defined as the lack of access to menstrual products due to financial limitations.</w:t>
      </w:r>
    </w:p>
    <w:p w14:paraId="73E1C82D" w14:textId="6930715E" w:rsidR="00694780" w:rsidRDefault="00694780" w:rsidP="00694780">
      <w:pPr>
        <w:pStyle w:val="Default"/>
        <w:rPr>
          <w:sz w:val="22"/>
          <w:szCs w:val="22"/>
        </w:rPr>
      </w:pPr>
      <w:r>
        <w:rPr>
          <w:sz w:val="22"/>
          <w:szCs w:val="22"/>
        </w:rPr>
        <w:t xml:space="preserve"> </w:t>
      </w:r>
    </w:p>
    <w:p w14:paraId="37C96BCC" w14:textId="1F9D288C" w:rsidR="00694780" w:rsidRDefault="00694780" w:rsidP="00694780">
      <w:pPr>
        <w:pStyle w:val="Default"/>
        <w:rPr>
          <w:sz w:val="14"/>
          <w:szCs w:val="14"/>
        </w:rPr>
      </w:pPr>
      <w:r>
        <w:rPr>
          <w:sz w:val="22"/>
          <w:szCs w:val="22"/>
        </w:rPr>
        <w:t>Menstrual equity means that all people who menstruate have access to menstrual products and recognizes that the “ability to access these items affects a person’s freedom to work, study, be healthy and participate in daily life with basic dignity. And if access is compromised – whether by poverty or stigma or lack of education and resources – it is in all of our interests to ensure those needs are met.”</w:t>
      </w:r>
      <w:r>
        <w:rPr>
          <w:sz w:val="14"/>
          <w:szCs w:val="14"/>
        </w:rPr>
        <w:t xml:space="preserve">1 </w:t>
      </w:r>
    </w:p>
    <w:p w14:paraId="6B293E47" w14:textId="77777777" w:rsidR="00694780" w:rsidRDefault="00694780" w:rsidP="00694780">
      <w:pPr>
        <w:pStyle w:val="Default"/>
        <w:rPr>
          <w:sz w:val="14"/>
          <w:szCs w:val="14"/>
        </w:rPr>
      </w:pPr>
    </w:p>
    <w:p w14:paraId="453937EB" w14:textId="28471C36" w:rsidR="00694780" w:rsidRDefault="00694780" w:rsidP="00694780">
      <w:pPr>
        <w:pStyle w:val="Default"/>
        <w:rPr>
          <w:sz w:val="22"/>
          <w:szCs w:val="22"/>
        </w:rPr>
      </w:pPr>
      <w:r w:rsidRPr="00694780">
        <w:rPr>
          <w:b/>
          <w:bCs/>
          <w:sz w:val="22"/>
          <w:szCs w:val="22"/>
        </w:rPr>
        <w:t>The estimated cost of providing free, accessible menstrual products is approximately $1.25/month per menstruating employee.</w:t>
      </w:r>
      <w:r>
        <w:rPr>
          <w:sz w:val="22"/>
          <w:szCs w:val="22"/>
        </w:rPr>
        <w:t xml:space="preserve"> The calculation of this cost is attached. This estimation is based on numerous assumptions which may not apply to your </w:t>
      </w:r>
      <w:proofErr w:type="gramStart"/>
      <w:r>
        <w:rPr>
          <w:sz w:val="22"/>
          <w:szCs w:val="22"/>
        </w:rPr>
        <w:t>work space</w:t>
      </w:r>
      <w:proofErr w:type="gramEnd"/>
      <w:r>
        <w:rPr>
          <w:sz w:val="22"/>
          <w:szCs w:val="22"/>
        </w:rPr>
        <w:t xml:space="preserve">. Please note that, </w:t>
      </w:r>
      <w:proofErr w:type="gramStart"/>
      <w:r>
        <w:rPr>
          <w:sz w:val="22"/>
          <w:szCs w:val="22"/>
        </w:rPr>
        <w:t>at this time</w:t>
      </w:r>
      <w:proofErr w:type="gramEnd"/>
      <w:r>
        <w:rPr>
          <w:sz w:val="22"/>
          <w:szCs w:val="22"/>
        </w:rPr>
        <w:t xml:space="preserve">, it is not possible to anticipate the cost for clients and community members without specific organizational information. </w:t>
      </w:r>
    </w:p>
    <w:p w14:paraId="4B12052E" w14:textId="77777777" w:rsidR="00694780" w:rsidRDefault="00694780" w:rsidP="00694780">
      <w:pPr>
        <w:pStyle w:val="Default"/>
        <w:rPr>
          <w:sz w:val="22"/>
          <w:szCs w:val="22"/>
        </w:rPr>
      </w:pPr>
    </w:p>
    <w:p w14:paraId="3F22FECC" w14:textId="0D5D8D15" w:rsidR="00694780" w:rsidRPr="00694780" w:rsidRDefault="00694780" w:rsidP="00694780">
      <w:pPr>
        <w:pStyle w:val="Default"/>
        <w:rPr>
          <w:b/>
          <w:bCs/>
          <w:sz w:val="22"/>
          <w:szCs w:val="22"/>
          <w:u w:val="single"/>
        </w:rPr>
      </w:pPr>
      <w:r w:rsidRPr="00694780">
        <w:rPr>
          <w:b/>
          <w:bCs/>
          <w:sz w:val="22"/>
          <w:szCs w:val="22"/>
          <w:u w:val="single"/>
        </w:rPr>
        <w:t xml:space="preserve">Detailed Conditions </w:t>
      </w:r>
    </w:p>
    <w:p w14:paraId="58FA0A29" w14:textId="77777777" w:rsidR="00694780" w:rsidRDefault="00694780" w:rsidP="00694780">
      <w:pPr>
        <w:pStyle w:val="Default"/>
        <w:rPr>
          <w:sz w:val="22"/>
          <w:szCs w:val="22"/>
        </w:rPr>
      </w:pPr>
    </w:p>
    <w:p w14:paraId="3C95BC70" w14:textId="43DC78A2" w:rsidR="00694780" w:rsidRDefault="00694780" w:rsidP="00694780">
      <w:pPr>
        <w:pStyle w:val="Default"/>
        <w:rPr>
          <w:b/>
          <w:bCs/>
          <w:sz w:val="22"/>
          <w:szCs w:val="22"/>
        </w:rPr>
      </w:pPr>
      <w:r>
        <w:rPr>
          <w:b/>
          <w:bCs/>
          <w:sz w:val="22"/>
          <w:szCs w:val="22"/>
        </w:rPr>
        <w:t xml:space="preserve">Bi-Annual Recommitment </w:t>
      </w:r>
    </w:p>
    <w:p w14:paraId="7C0CC6A0" w14:textId="77777777" w:rsidR="00694780" w:rsidRDefault="00694780" w:rsidP="00694780">
      <w:pPr>
        <w:pStyle w:val="Default"/>
        <w:rPr>
          <w:sz w:val="22"/>
          <w:szCs w:val="22"/>
        </w:rPr>
      </w:pPr>
    </w:p>
    <w:p w14:paraId="576AF6D8" w14:textId="112CD7EC" w:rsidR="00694780" w:rsidRDefault="00694780" w:rsidP="00694780">
      <w:pPr>
        <w:pStyle w:val="Default"/>
        <w:rPr>
          <w:sz w:val="22"/>
          <w:szCs w:val="22"/>
        </w:rPr>
      </w:pPr>
      <w:proofErr w:type="gramStart"/>
      <w:r>
        <w:rPr>
          <w:sz w:val="22"/>
          <w:szCs w:val="22"/>
        </w:rPr>
        <w:t>In order to</w:t>
      </w:r>
      <w:proofErr w:type="gramEnd"/>
      <w:r>
        <w:rPr>
          <w:sz w:val="22"/>
          <w:szCs w:val="22"/>
        </w:rPr>
        <w:t xml:space="preserve"> be a designated Period Promise employer, a commitment to continue to provide free, accessible and diverse menstrual products must be made on a bi-annual basis. </w:t>
      </w:r>
    </w:p>
    <w:p w14:paraId="00642C84" w14:textId="77777777" w:rsidR="00694780" w:rsidRDefault="00694780" w:rsidP="00694780">
      <w:pPr>
        <w:pStyle w:val="Default"/>
        <w:rPr>
          <w:sz w:val="22"/>
          <w:szCs w:val="22"/>
        </w:rPr>
      </w:pPr>
    </w:p>
    <w:p w14:paraId="3D8C945C" w14:textId="6B5E2F5B" w:rsidR="00694780" w:rsidRDefault="00694780" w:rsidP="00694780">
      <w:pPr>
        <w:pStyle w:val="Default"/>
        <w:rPr>
          <w:sz w:val="22"/>
          <w:szCs w:val="22"/>
        </w:rPr>
      </w:pPr>
      <w:r>
        <w:rPr>
          <w:sz w:val="22"/>
          <w:szCs w:val="22"/>
        </w:rPr>
        <w:t xml:space="preserve">This will be done in partnership with the </w:t>
      </w:r>
      <w:r>
        <w:rPr>
          <w:sz w:val="22"/>
          <w:szCs w:val="22"/>
        </w:rPr>
        <w:t xml:space="preserve">Central Alberta </w:t>
      </w:r>
      <w:r>
        <w:rPr>
          <w:sz w:val="22"/>
          <w:szCs w:val="22"/>
        </w:rPr>
        <w:t xml:space="preserve">United Way. A representative from the United Way will contact your organization every two-years to get your confirmation of continued involvement and, if available, collect data and stories related to the implementation of your Period Promise policy. </w:t>
      </w:r>
    </w:p>
    <w:p w14:paraId="3187DAAA" w14:textId="77777777" w:rsidR="00694780" w:rsidRDefault="00694780" w:rsidP="00694780">
      <w:pPr>
        <w:pStyle w:val="Default"/>
        <w:rPr>
          <w:sz w:val="22"/>
          <w:szCs w:val="22"/>
        </w:rPr>
      </w:pPr>
    </w:p>
    <w:p w14:paraId="552469BC" w14:textId="174BB0B8" w:rsidR="00694780" w:rsidRDefault="00694780" w:rsidP="00694780">
      <w:pPr>
        <w:pStyle w:val="Default"/>
        <w:rPr>
          <w:b/>
          <w:bCs/>
          <w:sz w:val="22"/>
          <w:szCs w:val="22"/>
        </w:rPr>
      </w:pPr>
      <w:r>
        <w:rPr>
          <w:b/>
          <w:bCs/>
          <w:sz w:val="22"/>
          <w:szCs w:val="22"/>
        </w:rPr>
        <w:t xml:space="preserve">Benefits of Signing </w:t>
      </w:r>
      <w:proofErr w:type="gramStart"/>
      <w:r>
        <w:rPr>
          <w:b/>
          <w:bCs/>
          <w:sz w:val="22"/>
          <w:szCs w:val="22"/>
        </w:rPr>
        <w:t>On</w:t>
      </w:r>
      <w:proofErr w:type="gramEnd"/>
      <w:r>
        <w:rPr>
          <w:b/>
          <w:bCs/>
          <w:sz w:val="22"/>
          <w:szCs w:val="22"/>
        </w:rPr>
        <w:t xml:space="preserve"> To Period Promise </w:t>
      </w:r>
    </w:p>
    <w:p w14:paraId="4DC743A8" w14:textId="77777777" w:rsidR="00694780" w:rsidRDefault="00694780" w:rsidP="00694780">
      <w:pPr>
        <w:pStyle w:val="Default"/>
        <w:rPr>
          <w:sz w:val="22"/>
          <w:szCs w:val="22"/>
        </w:rPr>
      </w:pPr>
    </w:p>
    <w:p w14:paraId="70F922BE" w14:textId="77777777" w:rsidR="00694780" w:rsidRDefault="00694780" w:rsidP="00694780">
      <w:pPr>
        <w:pStyle w:val="Default"/>
        <w:rPr>
          <w:sz w:val="22"/>
          <w:szCs w:val="22"/>
        </w:rPr>
      </w:pPr>
      <w:r>
        <w:rPr>
          <w:sz w:val="22"/>
          <w:szCs w:val="22"/>
        </w:rPr>
        <w:t xml:space="preserve">As a result of signing on to the Period Promise policy, your organization will: </w:t>
      </w:r>
    </w:p>
    <w:p w14:paraId="7C078965" w14:textId="77777777" w:rsidR="00694780" w:rsidRDefault="00694780" w:rsidP="00694780">
      <w:pPr>
        <w:pStyle w:val="Default"/>
        <w:numPr>
          <w:ilvl w:val="0"/>
          <w:numId w:val="7"/>
        </w:numPr>
        <w:spacing w:after="40"/>
        <w:rPr>
          <w:sz w:val="22"/>
          <w:szCs w:val="22"/>
        </w:rPr>
      </w:pPr>
      <w:r>
        <w:rPr>
          <w:sz w:val="22"/>
          <w:szCs w:val="22"/>
        </w:rPr>
        <w:t xml:space="preserve">Be named on our public list of signatories recognizing your leadership in helping us reduce the prevalence of period poverty and menstrual stigma in our community. </w:t>
      </w:r>
    </w:p>
    <w:p w14:paraId="07464D14" w14:textId="77777777" w:rsidR="00694780" w:rsidRDefault="00694780" w:rsidP="00694780">
      <w:pPr>
        <w:pStyle w:val="Default"/>
        <w:numPr>
          <w:ilvl w:val="0"/>
          <w:numId w:val="7"/>
        </w:numPr>
        <w:spacing w:after="40"/>
        <w:rPr>
          <w:sz w:val="22"/>
          <w:szCs w:val="22"/>
        </w:rPr>
      </w:pPr>
      <w:r w:rsidRPr="00694780">
        <w:rPr>
          <w:sz w:val="22"/>
          <w:szCs w:val="22"/>
        </w:rPr>
        <w:t>Be given the use of United Way</w:t>
      </w:r>
      <w:r w:rsidRPr="00694780">
        <w:rPr>
          <w:sz w:val="22"/>
          <w:szCs w:val="22"/>
        </w:rPr>
        <w:t xml:space="preserve"> Central Alberta</w:t>
      </w:r>
      <w:r w:rsidRPr="00694780">
        <w:rPr>
          <w:sz w:val="22"/>
          <w:szCs w:val="22"/>
        </w:rPr>
        <w:t xml:space="preserve"> logos to include in any media that you may create to highlight your involvement in the campaign. </w:t>
      </w:r>
    </w:p>
    <w:p w14:paraId="28942BFA" w14:textId="49A2D806" w:rsidR="00694780" w:rsidRPr="00694780" w:rsidRDefault="00694780" w:rsidP="00694780">
      <w:pPr>
        <w:pStyle w:val="Default"/>
        <w:numPr>
          <w:ilvl w:val="0"/>
          <w:numId w:val="7"/>
        </w:numPr>
        <w:spacing w:after="40"/>
        <w:rPr>
          <w:sz w:val="22"/>
          <w:szCs w:val="22"/>
        </w:rPr>
      </w:pPr>
      <w:r w:rsidRPr="00694780">
        <w:rPr>
          <w:sz w:val="22"/>
          <w:szCs w:val="22"/>
        </w:rPr>
        <w:t xml:space="preserve">Have access to a toolkit that will help explain to staff the reason for the policy shift and encourage them to become involved in the cause in the wider community. Be invited to be involved in policy consultation and discussion opportunities with other signatory partners and advocacy strategy meetings where signatories, activists, and local leaders can share ideas and discuss the next steps for policy implementation. </w:t>
      </w:r>
    </w:p>
    <w:p w14:paraId="5767CC97" w14:textId="40E9DCA0" w:rsidR="00694780" w:rsidRDefault="00694780" w:rsidP="00694780">
      <w:pPr>
        <w:pStyle w:val="Default"/>
        <w:numPr>
          <w:ilvl w:val="0"/>
          <w:numId w:val="7"/>
        </w:numPr>
        <w:rPr>
          <w:sz w:val="22"/>
          <w:szCs w:val="22"/>
        </w:rPr>
      </w:pPr>
      <w:r>
        <w:rPr>
          <w:sz w:val="22"/>
          <w:szCs w:val="22"/>
        </w:rPr>
        <w:t xml:space="preserve">Be invited to public events highlighting the policy and Period Promise campaign. </w:t>
      </w:r>
    </w:p>
    <w:p w14:paraId="10577255" w14:textId="77777777" w:rsidR="00694780" w:rsidRDefault="00694780" w:rsidP="00694780">
      <w:pPr>
        <w:pStyle w:val="Default"/>
        <w:rPr>
          <w:sz w:val="22"/>
          <w:szCs w:val="22"/>
        </w:rPr>
      </w:pPr>
    </w:p>
    <w:p w14:paraId="35BCE8BC" w14:textId="05C9D14B" w:rsidR="00694780" w:rsidRDefault="00694780" w:rsidP="00694780">
      <w:pPr>
        <w:pStyle w:val="Default"/>
        <w:rPr>
          <w:b/>
          <w:bCs/>
          <w:sz w:val="22"/>
          <w:szCs w:val="22"/>
        </w:rPr>
      </w:pPr>
      <w:r>
        <w:rPr>
          <w:b/>
          <w:bCs/>
          <w:sz w:val="22"/>
          <w:szCs w:val="22"/>
        </w:rPr>
        <w:lastRenderedPageBreak/>
        <w:t xml:space="preserve">Suggestions on policy implementation </w:t>
      </w:r>
    </w:p>
    <w:p w14:paraId="2A6ED661" w14:textId="77777777" w:rsidR="00694780" w:rsidRDefault="00694780" w:rsidP="00694780">
      <w:pPr>
        <w:pStyle w:val="Default"/>
        <w:rPr>
          <w:sz w:val="22"/>
          <w:szCs w:val="22"/>
        </w:rPr>
      </w:pPr>
    </w:p>
    <w:p w14:paraId="2B395302" w14:textId="7923208D" w:rsidR="00694780" w:rsidRDefault="00694780" w:rsidP="00694780">
      <w:pPr>
        <w:pStyle w:val="Default"/>
        <w:rPr>
          <w:sz w:val="22"/>
          <w:szCs w:val="22"/>
        </w:rPr>
      </w:pPr>
      <w:r>
        <w:rPr>
          <w:sz w:val="22"/>
          <w:szCs w:val="22"/>
        </w:rPr>
        <w:t xml:space="preserve">There are many ways to provide free, accessible access to diverse menstrual products. </w:t>
      </w:r>
    </w:p>
    <w:p w14:paraId="53A4AED8" w14:textId="77777777" w:rsidR="00694780" w:rsidRDefault="00694780" w:rsidP="00694780">
      <w:pPr>
        <w:pStyle w:val="Default"/>
        <w:rPr>
          <w:sz w:val="22"/>
          <w:szCs w:val="22"/>
        </w:rPr>
      </w:pPr>
    </w:p>
    <w:p w14:paraId="51323DFB" w14:textId="6FD4646A" w:rsidR="00694780" w:rsidRDefault="00694780" w:rsidP="00694780">
      <w:pPr>
        <w:pStyle w:val="Default"/>
        <w:rPr>
          <w:sz w:val="22"/>
          <w:szCs w:val="22"/>
        </w:rPr>
      </w:pPr>
      <w:r>
        <w:rPr>
          <w:sz w:val="22"/>
          <w:szCs w:val="22"/>
        </w:rPr>
        <w:t xml:space="preserve">At a minimum, all female and gender-neutral washrooms should be supplied with free, </w:t>
      </w:r>
      <w:proofErr w:type="gramStart"/>
      <w:r>
        <w:rPr>
          <w:sz w:val="22"/>
          <w:szCs w:val="22"/>
        </w:rPr>
        <w:t>accessible</w:t>
      </w:r>
      <w:proofErr w:type="gramEnd"/>
      <w:r>
        <w:rPr>
          <w:sz w:val="22"/>
          <w:szCs w:val="22"/>
        </w:rPr>
        <w:t xml:space="preserve"> and diverse menstrual products. That said, we strongly encourage you to consider adding a small supply to the men’s washrooms as well, to make sure that regardless of gender identity, anybody who menstruates can have access to products. For information on how </w:t>
      </w:r>
      <w:proofErr w:type="spellStart"/>
      <w:r>
        <w:rPr>
          <w:sz w:val="22"/>
          <w:szCs w:val="22"/>
        </w:rPr>
        <w:t>transfolx</w:t>
      </w:r>
      <w:proofErr w:type="spellEnd"/>
      <w:r>
        <w:rPr>
          <w:sz w:val="22"/>
          <w:szCs w:val="22"/>
        </w:rPr>
        <w:t xml:space="preserve"> experience menstruation differently than women and the importance of providing product for them in whichever washroom they use, please contact the United Way. </w:t>
      </w:r>
    </w:p>
    <w:p w14:paraId="421D2F71" w14:textId="77777777" w:rsidR="00694780" w:rsidRDefault="00694780" w:rsidP="00694780">
      <w:pPr>
        <w:pStyle w:val="Default"/>
        <w:rPr>
          <w:sz w:val="22"/>
          <w:szCs w:val="22"/>
        </w:rPr>
      </w:pPr>
    </w:p>
    <w:p w14:paraId="0F80A040" w14:textId="74B1E27B" w:rsidR="00694780" w:rsidRDefault="00694780" w:rsidP="00694780">
      <w:pPr>
        <w:pStyle w:val="Default"/>
        <w:rPr>
          <w:sz w:val="22"/>
          <w:szCs w:val="22"/>
        </w:rPr>
      </w:pPr>
      <w:r>
        <w:rPr>
          <w:sz w:val="22"/>
          <w:szCs w:val="22"/>
        </w:rPr>
        <w:t xml:space="preserve">It should be assumed that any washroom with menstrual products in it will also have used product in it. Washrooms that are supplied with free and accessible menstrual products should have a hygienic and private means of disposing of used product. In many public washrooms this is done by placing a small garbage bin in a bathroom stall next to the toilet. </w:t>
      </w:r>
    </w:p>
    <w:p w14:paraId="674A801E" w14:textId="77777777" w:rsidR="00694780" w:rsidRDefault="00694780" w:rsidP="00694780">
      <w:pPr>
        <w:pStyle w:val="Default"/>
        <w:rPr>
          <w:sz w:val="22"/>
          <w:szCs w:val="22"/>
        </w:rPr>
      </w:pPr>
    </w:p>
    <w:p w14:paraId="54907776" w14:textId="3021ED6B" w:rsidR="00694780" w:rsidRDefault="00694780" w:rsidP="00694780">
      <w:pPr>
        <w:pStyle w:val="Default"/>
        <w:rPr>
          <w:sz w:val="22"/>
          <w:szCs w:val="22"/>
        </w:rPr>
      </w:pPr>
      <w:r>
        <w:rPr>
          <w:sz w:val="22"/>
          <w:szCs w:val="22"/>
        </w:rPr>
        <w:t xml:space="preserve">A diversity of products should be available for use, so that anybody who menstruates can have some choice in selecting which product works best for their needs. Examples of diverse products include but are not limited </w:t>
      </w:r>
      <w:proofErr w:type="gramStart"/>
      <w:r>
        <w:rPr>
          <w:sz w:val="22"/>
          <w:szCs w:val="22"/>
        </w:rPr>
        <w:t>to:</w:t>
      </w:r>
      <w:proofErr w:type="gramEnd"/>
      <w:r>
        <w:rPr>
          <w:sz w:val="22"/>
          <w:szCs w:val="22"/>
        </w:rPr>
        <w:t xml:space="preserve"> tampons, pads and panty liners. </w:t>
      </w:r>
    </w:p>
    <w:p w14:paraId="209DF8A4" w14:textId="77777777" w:rsidR="00694780" w:rsidRDefault="00694780" w:rsidP="00694780">
      <w:pPr>
        <w:pStyle w:val="Default"/>
        <w:rPr>
          <w:sz w:val="22"/>
          <w:szCs w:val="22"/>
        </w:rPr>
      </w:pPr>
    </w:p>
    <w:p w14:paraId="4543DD42" w14:textId="67586C17" w:rsidR="00694780" w:rsidRDefault="00694780" w:rsidP="00694780">
      <w:pPr>
        <w:pStyle w:val="Default"/>
        <w:rPr>
          <w:sz w:val="22"/>
          <w:szCs w:val="22"/>
        </w:rPr>
      </w:pPr>
      <w:r>
        <w:rPr>
          <w:sz w:val="22"/>
          <w:szCs w:val="22"/>
        </w:rPr>
        <w:t xml:space="preserve">Some other suggestions on policy implementation include: </w:t>
      </w:r>
    </w:p>
    <w:p w14:paraId="46379741" w14:textId="77777777" w:rsidR="00694780" w:rsidRDefault="00694780" w:rsidP="00694780">
      <w:pPr>
        <w:pStyle w:val="Default"/>
        <w:rPr>
          <w:sz w:val="22"/>
          <w:szCs w:val="22"/>
        </w:rPr>
      </w:pPr>
    </w:p>
    <w:p w14:paraId="332B5956" w14:textId="77777777" w:rsidR="00581ED5" w:rsidRDefault="00694780" w:rsidP="00581ED5">
      <w:pPr>
        <w:pStyle w:val="Default"/>
        <w:numPr>
          <w:ilvl w:val="0"/>
          <w:numId w:val="10"/>
        </w:numPr>
        <w:spacing w:after="50"/>
        <w:rPr>
          <w:sz w:val="22"/>
          <w:szCs w:val="22"/>
        </w:rPr>
      </w:pPr>
      <w:r>
        <w:rPr>
          <w:sz w:val="22"/>
          <w:szCs w:val="22"/>
        </w:rPr>
        <w:t xml:space="preserve">Instead of in washrooms, have a designated, neutral location where anyone who needs menstrual products can obtain them. For example, accessible menstrual products in the office lounge. </w:t>
      </w:r>
    </w:p>
    <w:p w14:paraId="446783F2" w14:textId="77777777" w:rsidR="00581ED5" w:rsidRDefault="00694780" w:rsidP="00581ED5">
      <w:pPr>
        <w:pStyle w:val="Default"/>
        <w:numPr>
          <w:ilvl w:val="0"/>
          <w:numId w:val="10"/>
        </w:numPr>
        <w:spacing w:after="50"/>
        <w:rPr>
          <w:sz w:val="22"/>
          <w:szCs w:val="22"/>
        </w:rPr>
      </w:pPr>
      <w:r w:rsidRPr="00694780">
        <w:rPr>
          <w:sz w:val="22"/>
          <w:szCs w:val="22"/>
        </w:rPr>
        <w:t xml:space="preserve">Provide access to diverse products that come in various sizes or absorption ratings for the varying levels of menstrual flow and body shapes. </w:t>
      </w:r>
    </w:p>
    <w:p w14:paraId="23496D6D" w14:textId="71222986" w:rsidR="00581ED5" w:rsidRDefault="00581ED5" w:rsidP="00694780">
      <w:pPr>
        <w:pStyle w:val="Default"/>
        <w:spacing w:after="50"/>
        <w:rPr>
          <w:sz w:val="22"/>
          <w:szCs w:val="22"/>
        </w:rPr>
      </w:pPr>
    </w:p>
    <w:p w14:paraId="469FE61A" w14:textId="7F4B46FD" w:rsidR="00581ED5" w:rsidRDefault="00581ED5" w:rsidP="00694780">
      <w:pPr>
        <w:pStyle w:val="Default"/>
        <w:spacing w:after="50"/>
        <w:rPr>
          <w:sz w:val="22"/>
          <w:szCs w:val="22"/>
        </w:rPr>
      </w:pPr>
    </w:p>
    <w:p w14:paraId="05EF460F" w14:textId="475F6186" w:rsidR="00581ED5" w:rsidRDefault="00581ED5" w:rsidP="00694780">
      <w:pPr>
        <w:pStyle w:val="Default"/>
        <w:spacing w:after="50"/>
        <w:rPr>
          <w:sz w:val="22"/>
          <w:szCs w:val="22"/>
        </w:rPr>
      </w:pPr>
    </w:p>
    <w:p w14:paraId="312D34BC" w14:textId="2E4CEF15" w:rsidR="00581ED5" w:rsidRDefault="00581ED5" w:rsidP="00694780">
      <w:pPr>
        <w:pStyle w:val="Default"/>
        <w:spacing w:after="50"/>
        <w:rPr>
          <w:sz w:val="22"/>
          <w:szCs w:val="22"/>
        </w:rPr>
      </w:pPr>
    </w:p>
    <w:p w14:paraId="587CC9DA" w14:textId="46588623" w:rsidR="00581ED5" w:rsidRDefault="00581ED5" w:rsidP="00694780">
      <w:pPr>
        <w:pStyle w:val="Default"/>
        <w:spacing w:after="50"/>
        <w:rPr>
          <w:sz w:val="22"/>
          <w:szCs w:val="22"/>
        </w:rPr>
      </w:pPr>
    </w:p>
    <w:p w14:paraId="4D1ED3AA" w14:textId="32AB10A0" w:rsidR="00581ED5" w:rsidRDefault="00581ED5" w:rsidP="00694780">
      <w:pPr>
        <w:pStyle w:val="Default"/>
        <w:spacing w:after="50"/>
        <w:rPr>
          <w:sz w:val="22"/>
          <w:szCs w:val="22"/>
        </w:rPr>
      </w:pPr>
    </w:p>
    <w:p w14:paraId="67A9AB3B" w14:textId="731ADFDB" w:rsidR="00581ED5" w:rsidRDefault="00581ED5" w:rsidP="00694780">
      <w:pPr>
        <w:pStyle w:val="Default"/>
        <w:spacing w:after="50"/>
        <w:rPr>
          <w:sz w:val="22"/>
          <w:szCs w:val="22"/>
        </w:rPr>
      </w:pPr>
    </w:p>
    <w:p w14:paraId="690AC433" w14:textId="5D15CB3E" w:rsidR="00581ED5" w:rsidRDefault="00581ED5" w:rsidP="00694780">
      <w:pPr>
        <w:pStyle w:val="Default"/>
        <w:spacing w:after="50"/>
        <w:rPr>
          <w:sz w:val="22"/>
          <w:szCs w:val="22"/>
        </w:rPr>
      </w:pPr>
    </w:p>
    <w:p w14:paraId="2822E6E3" w14:textId="5E005261" w:rsidR="00581ED5" w:rsidRDefault="00581ED5" w:rsidP="00694780">
      <w:pPr>
        <w:pStyle w:val="Default"/>
        <w:spacing w:after="50"/>
        <w:rPr>
          <w:sz w:val="22"/>
          <w:szCs w:val="22"/>
        </w:rPr>
      </w:pPr>
    </w:p>
    <w:p w14:paraId="4D652AC1" w14:textId="3D260DF2" w:rsidR="00581ED5" w:rsidRDefault="00581ED5" w:rsidP="00694780">
      <w:pPr>
        <w:pStyle w:val="Default"/>
        <w:spacing w:after="50"/>
        <w:rPr>
          <w:sz w:val="22"/>
          <w:szCs w:val="22"/>
        </w:rPr>
      </w:pPr>
    </w:p>
    <w:p w14:paraId="77F1E2F7" w14:textId="159D06B5" w:rsidR="00581ED5" w:rsidRDefault="00581ED5" w:rsidP="00694780">
      <w:pPr>
        <w:pStyle w:val="Default"/>
        <w:spacing w:after="50"/>
        <w:rPr>
          <w:sz w:val="22"/>
          <w:szCs w:val="22"/>
        </w:rPr>
      </w:pPr>
    </w:p>
    <w:p w14:paraId="441713A9" w14:textId="445A264B" w:rsidR="00581ED5" w:rsidRDefault="00581ED5" w:rsidP="00694780">
      <w:pPr>
        <w:pStyle w:val="Default"/>
        <w:spacing w:after="50"/>
        <w:rPr>
          <w:sz w:val="22"/>
          <w:szCs w:val="22"/>
        </w:rPr>
      </w:pPr>
    </w:p>
    <w:p w14:paraId="517BD44D" w14:textId="168C6BA3" w:rsidR="00581ED5" w:rsidRDefault="00581ED5" w:rsidP="00694780">
      <w:pPr>
        <w:pStyle w:val="Default"/>
        <w:spacing w:after="50"/>
        <w:rPr>
          <w:sz w:val="22"/>
          <w:szCs w:val="22"/>
        </w:rPr>
      </w:pPr>
    </w:p>
    <w:p w14:paraId="240A01A4" w14:textId="2EEDB79D" w:rsidR="00581ED5" w:rsidRDefault="00581ED5" w:rsidP="00694780">
      <w:pPr>
        <w:pStyle w:val="Default"/>
        <w:spacing w:after="50"/>
        <w:rPr>
          <w:sz w:val="22"/>
          <w:szCs w:val="22"/>
        </w:rPr>
      </w:pPr>
    </w:p>
    <w:p w14:paraId="70A9BD00" w14:textId="3AC4A754" w:rsidR="00581ED5" w:rsidRDefault="00581ED5" w:rsidP="00694780">
      <w:pPr>
        <w:pStyle w:val="Default"/>
        <w:spacing w:after="50"/>
        <w:rPr>
          <w:sz w:val="22"/>
          <w:szCs w:val="22"/>
        </w:rPr>
      </w:pPr>
    </w:p>
    <w:p w14:paraId="255424F3" w14:textId="281A332E" w:rsidR="00581ED5" w:rsidRDefault="00581ED5" w:rsidP="00694780">
      <w:pPr>
        <w:pStyle w:val="Default"/>
        <w:spacing w:after="50"/>
        <w:rPr>
          <w:sz w:val="22"/>
          <w:szCs w:val="22"/>
        </w:rPr>
      </w:pPr>
    </w:p>
    <w:p w14:paraId="102A2855" w14:textId="77777777" w:rsidR="00581ED5" w:rsidRDefault="00581ED5" w:rsidP="00694780">
      <w:pPr>
        <w:pStyle w:val="Default"/>
        <w:spacing w:after="50"/>
        <w:rPr>
          <w:sz w:val="22"/>
          <w:szCs w:val="22"/>
        </w:rPr>
      </w:pPr>
    </w:p>
    <w:p w14:paraId="0DC3C94C" w14:textId="523DAE02" w:rsidR="00694780" w:rsidRPr="00694780" w:rsidRDefault="00581ED5" w:rsidP="00581ED5">
      <w:pPr>
        <w:pStyle w:val="Default"/>
        <w:spacing w:after="50" w:line="480" w:lineRule="auto"/>
        <w:rPr>
          <w:sz w:val="22"/>
          <w:szCs w:val="22"/>
        </w:rPr>
      </w:pPr>
      <w:r>
        <w:rPr>
          <w:b/>
          <w:bCs/>
          <w:sz w:val="22"/>
          <w:szCs w:val="22"/>
        </w:rPr>
        <w:lastRenderedPageBreak/>
        <w:t>Pe</w:t>
      </w:r>
      <w:r w:rsidR="00694780" w:rsidRPr="00694780">
        <w:rPr>
          <w:b/>
          <w:bCs/>
          <w:sz w:val="22"/>
          <w:szCs w:val="22"/>
        </w:rPr>
        <w:t xml:space="preserve">riod Promise Policy Agreement </w:t>
      </w:r>
    </w:p>
    <w:p w14:paraId="2B0E2EAB" w14:textId="77777777" w:rsidR="00694780" w:rsidRDefault="00694780" w:rsidP="00581ED5">
      <w:pPr>
        <w:pStyle w:val="Default"/>
        <w:spacing w:line="480" w:lineRule="auto"/>
        <w:rPr>
          <w:sz w:val="22"/>
          <w:szCs w:val="22"/>
        </w:rPr>
      </w:pPr>
      <w:r>
        <w:rPr>
          <w:sz w:val="22"/>
          <w:szCs w:val="22"/>
        </w:rPr>
        <w:t xml:space="preserve">BETWEEN: </w:t>
      </w:r>
    </w:p>
    <w:p w14:paraId="5A212997" w14:textId="54125193" w:rsidR="00694780" w:rsidRDefault="00694780" w:rsidP="00581ED5">
      <w:pPr>
        <w:pStyle w:val="Default"/>
        <w:spacing w:line="480" w:lineRule="auto"/>
        <w:rPr>
          <w:sz w:val="22"/>
          <w:szCs w:val="22"/>
        </w:rPr>
      </w:pPr>
      <w:r>
        <w:rPr>
          <w:sz w:val="22"/>
          <w:szCs w:val="22"/>
        </w:rPr>
        <w:t xml:space="preserve">United Way </w:t>
      </w:r>
      <w:r w:rsidR="00581ED5">
        <w:rPr>
          <w:sz w:val="22"/>
          <w:szCs w:val="22"/>
        </w:rPr>
        <w:t>Central Alberta</w:t>
      </w:r>
    </w:p>
    <w:p w14:paraId="5DD0646B" w14:textId="7343EDB5" w:rsidR="00581ED5" w:rsidRDefault="00581ED5" w:rsidP="00581ED5">
      <w:pPr>
        <w:pStyle w:val="Default"/>
        <w:spacing w:line="480" w:lineRule="auto"/>
        <w:rPr>
          <w:sz w:val="22"/>
          <w:szCs w:val="22"/>
        </w:rPr>
      </w:pPr>
      <w:r>
        <w:rPr>
          <w:sz w:val="22"/>
          <w:szCs w:val="22"/>
        </w:rPr>
        <w:t>100, 4828 53 Street</w:t>
      </w:r>
    </w:p>
    <w:p w14:paraId="45456D08" w14:textId="2421772D" w:rsidR="00694780" w:rsidRDefault="00581ED5" w:rsidP="00581ED5">
      <w:pPr>
        <w:pStyle w:val="Default"/>
        <w:spacing w:line="480" w:lineRule="auto"/>
        <w:rPr>
          <w:sz w:val="22"/>
          <w:szCs w:val="22"/>
        </w:rPr>
      </w:pPr>
      <w:r>
        <w:rPr>
          <w:sz w:val="22"/>
          <w:szCs w:val="22"/>
        </w:rPr>
        <w:t>Red Deer, AB T4N 2E8</w:t>
      </w:r>
    </w:p>
    <w:p w14:paraId="1374AA52" w14:textId="32E5B418" w:rsidR="00694780" w:rsidRDefault="00694780" w:rsidP="00581ED5">
      <w:pPr>
        <w:pStyle w:val="Default"/>
        <w:spacing w:line="480" w:lineRule="auto"/>
        <w:rPr>
          <w:sz w:val="22"/>
          <w:szCs w:val="22"/>
        </w:rPr>
      </w:pPr>
    </w:p>
    <w:p w14:paraId="7DB6BA2B" w14:textId="77777777" w:rsidR="00694780" w:rsidRDefault="00694780" w:rsidP="00581ED5">
      <w:pPr>
        <w:pStyle w:val="Default"/>
        <w:spacing w:line="480" w:lineRule="auto"/>
        <w:rPr>
          <w:sz w:val="22"/>
          <w:szCs w:val="22"/>
        </w:rPr>
      </w:pPr>
      <w:r>
        <w:rPr>
          <w:sz w:val="22"/>
          <w:szCs w:val="22"/>
        </w:rPr>
        <w:t xml:space="preserve">AND: </w:t>
      </w:r>
    </w:p>
    <w:p w14:paraId="6610EE2B" w14:textId="77777777" w:rsidR="00694780" w:rsidRDefault="00694780" w:rsidP="00581ED5">
      <w:pPr>
        <w:pStyle w:val="Default"/>
        <w:spacing w:line="480" w:lineRule="auto"/>
        <w:rPr>
          <w:sz w:val="22"/>
          <w:szCs w:val="22"/>
        </w:rPr>
      </w:pPr>
      <w:r>
        <w:rPr>
          <w:sz w:val="22"/>
          <w:szCs w:val="22"/>
        </w:rPr>
        <w:t xml:space="preserve">(Insert Organization) </w:t>
      </w:r>
    </w:p>
    <w:p w14:paraId="328DCCDA" w14:textId="77777777" w:rsidR="00694780" w:rsidRDefault="00694780" w:rsidP="00581ED5">
      <w:pPr>
        <w:pStyle w:val="Default"/>
        <w:spacing w:line="480" w:lineRule="auto"/>
        <w:rPr>
          <w:sz w:val="22"/>
          <w:szCs w:val="22"/>
        </w:rPr>
      </w:pPr>
      <w:r>
        <w:rPr>
          <w:sz w:val="22"/>
          <w:szCs w:val="22"/>
        </w:rPr>
        <w:t xml:space="preserve">THIS AGREEMENT IS A DELCARATION THAT: </w:t>
      </w:r>
    </w:p>
    <w:p w14:paraId="04F889E3" w14:textId="77777777" w:rsidR="00694780" w:rsidRDefault="00694780" w:rsidP="00581ED5">
      <w:pPr>
        <w:pStyle w:val="Default"/>
        <w:numPr>
          <w:ilvl w:val="0"/>
          <w:numId w:val="2"/>
        </w:numPr>
        <w:spacing w:after="325" w:line="480" w:lineRule="auto"/>
        <w:ind w:left="1080" w:hanging="360"/>
        <w:rPr>
          <w:sz w:val="22"/>
          <w:szCs w:val="22"/>
        </w:rPr>
      </w:pPr>
      <w:r>
        <w:rPr>
          <w:sz w:val="22"/>
          <w:szCs w:val="22"/>
        </w:rPr>
        <w:t xml:space="preserve">A. ___________________________ declares to fulfill their Period Promise as outlined in this Period Promise Policy Agreement. </w:t>
      </w:r>
    </w:p>
    <w:p w14:paraId="4DCE6FE7" w14:textId="77777777" w:rsidR="00694780" w:rsidRDefault="00694780" w:rsidP="00581ED5">
      <w:pPr>
        <w:pStyle w:val="Default"/>
        <w:numPr>
          <w:ilvl w:val="0"/>
          <w:numId w:val="2"/>
        </w:numPr>
        <w:spacing w:line="480" w:lineRule="auto"/>
        <w:ind w:left="1080" w:hanging="360"/>
        <w:rPr>
          <w:sz w:val="22"/>
          <w:szCs w:val="22"/>
        </w:rPr>
      </w:pPr>
      <w:r>
        <w:rPr>
          <w:sz w:val="22"/>
          <w:szCs w:val="22"/>
        </w:rPr>
        <w:t xml:space="preserve">B. ___________________________ agrees to the detailed conditions of the Period Promise Campaign. </w:t>
      </w:r>
    </w:p>
    <w:p w14:paraId="03A7D1BB" w14:textId="77777777" w:rsidR="00694780" w:rsidRDefault="00694780" w:rsidP="00581ED5">
      <w:pPr>
        <w:pStyle w:val="Default"/>
        <w:spacing w:line="480" w:lineRule="auto"/>
        <w:rPr>
          <w:sz w:val="22"/>
          <w:szCs w:val="22"/>
        </w:rPr>
      </w:pPr>
    </w:p>
    <w:p w14:paraId="58259A1F" w14:textId="77777777" w:rsidR="00694780" w:rsidRDefault="00694780" w:rsidP="00581ED5">
      <w:pPr>
        <w:pStyle w:val="Default"/>
        <w:spacing w:line="480" w:lineRule="auto"/>
        <w:rPr>
          <w:sz w:val="22"/>
          <w:szCs w:val="22"/>
        </w:rPr>
      </w:pPr>
      <w:r>
        <w:rPr>
          <w:sz w:val="22"/>
          <w:szCs w:val="22"/>
        </w:rPr>
        <w:t xml:space="preserve">The parties have signed this agreement this ________ day of ______________________ in the year ____________. Follow-up reporting and a recommitment to the Period Promise Policy Agreement will be explored in the year ________. </w:t>
      </w:r>
    </w:p>
    <w:p w14:paraId="35967107" w14:textId="77777777" w:rsidR="00694780" w:rsidRDefault="00694780" w:rsidP="00581ED5">
      <w:pPr>
        <w:pStyle w:val="Default"/>
        <w:spacing w:line="480" w:lineRule="auto"/>
        <w:rPr>
          <w:sz w:val="22"/>
          <w:szCs w:val="22"/>
        </w:rPr>
      </w:pPr>
      <w:r>
        <w:rPr>
          <w:sz w:val="22"/>
          <w:szCs w:val="22"/>
        </w:rPr>
        <w:t xml:space="preserve">(Insert Credentials from Representative from Signing Organization) </w:t>
      </w:r>
    </w:p>
    <w:p w14:paraId="677AE43F" w14:textId="6352C2DE" w:rsidR="00694780" w:rsidRDefault="00694780" w:rsidP="00581ED5">
      <w:pPr>
        <w:pStyle w:val="Default"/>
        <w:spacing w:line="480" w:lineRule="auto"/>
        <w:rPr>
          <w:sz w:val="22"/>
          <w:szCs w:val="22"/>
        </w:rPr>
      </w:pPr>
      <w:r>
        <w:rPr>
          <w:sz w:val="22"/>
          <w:szCs w:val="22"/>
        </w:rPr>
        <w:t xml:space="preserve">(Insert Credentials from United Way </w:t>
      </w:r>
      <w:r w:rsidR="00581ED5">
        <w:rPr>
          <w:sz w:val="22"/>
          <w:szCs w:val="22"/>
        </w:rPr>
        <w:t>Central Alberta</w:t>
      </w:r>
      <w:r>
        <w:rPr>
          <w:sz w:val="22"/>
          <w:szCs w:val="22"/>
        </w:rPr>
        <w:t xml:space="preserve"> Representative) </w:t>
      </w:r>
    </w:p>
    <w:p w14:paraId="2AEB428B" w14:textId="1E64A68A" w:rsidR="00581ED5" w:rsidRPr="00581ED5" w:rsidRDefault="00694780" w:rsidP="00694780">
      <w:pPr>
        <w:pStyle w:val="Default"/>
        <w:pageBreakBefore/>
        <w:rPr>
          <w:sz w:val="22"/>
          <w:szCs w:val="22"/>
          <w:u w:val="single"/>
        </w:rPr>
      </w:pPr>
      <w:r w:rsidRPr="00581ED5">
        <w:rPr>
          <w:b/>
          <w:bCs/>
          <w:sz w:val="22"/>
          <w:szCs w:val="22"/>
          <w:u w:val="single"/>
        </w:rPr>
        <w:lastRenderedPageBreak/>
        <w:t xml:space="preserve">Appendix to Agreement </w:t>
      </w:r>
    </w:p>
    <w:p w14:paraId="16E8260E" w14:textId="77777777" w:rsidR="00581ED5" w:rsidRDefault="00581ED5" w:rsidP="00694780">
      <w:pPr>
        <w:pStyle w:val="Default"/>
        <w:rPr>
          <w:b/>
          <w:bCs/>
          <w:sz w:val="22"/>
          <w:szCs w:val="22"/>
        </w:rPr>
      </w:pPr>
    </w:p>
    <w:p w14:paraId="579B70E7" w14:textId="0962306B" w:rsidR="00694780" w:rsidRDefault="00694780" w:rsidP="00694780">
      <w:pPr>
        <w:pStyle w:val="Default"/>
        <w:rPr>
          <w:sz w:val="22"/>
          <w:szCs w:val="22"/>
        </w:rPr>
      </w:pPr>
      <w:r>
        <w:rPr>
          <w:b/>
          <w:bCs/>
          <w:sz w:val="22"/>
          <w:szCs w:val="22"/>
        </w:rPr>
        <w:t xml:space="preserve">Calculator to Assist Estimating Cost of Providing Product </w:t>
      </w:r>
    </w:p>
    <w:p w14:paraId="72B44905" w14:textId="77777777" w:rsidR="00581ED5" w:rsidRDefault="00581ED5" w:rsidP="00694780">
      <w:pPr>
        <w:pStyle w:val="Default"/>
        <w:rPr>
          <w:sz w:val="22"/>
          <w:szCs w:val="22"/>
        </w:rPr>
      </w:pPr>
    </w:p>
    <w:p w14:paraId="014743A2" w14:textId="6308AEDE" w:rsidR="00694780" w:rsidRDefault="00694780" w:rsidP="00694780">
      <w:pPr>
        <w:pStyle w:val="Default"/>
        <w:rPr>
          <w:sz w:val="22"/>
          <w:szCs w:val="22"/>
        </w:rPr>
      </w:pPr>
      <w:r>
        <w:rPr>
          <w:sz w:val="22"/>
          <w:szCs w:val="22"/>
        </w:rPr>
        <w:t xml:space="preserve">This calculator aims to show that providing free, </w:t>
      </w:r>
      <w:proofErr w:type="gramStart"/>
      <w:r>
        <w:rPr>
          <w:sz w:val="22"/>
          <w:szCs w:val="22"/>
        </w:rPr>
        <w:t>accessible</w:t>
      </w:r>
      <w:proofErr w:type="gramEnd"/>
      <w:r>
        <w:rPr>
          <w:sz w:val="22"/>
          <w:szCs w:val="22"/>
        </w:rPr>
        <w:t xml:space="preserve"> and diverse menstrual products is relatively affordable. It also serves as a template to estimate the cost of providing access to free and accessible products to employees at your organization. </w:t>
      </w:r>
    </w:p>
    <w:p w14:paraId="5F2954EF" w14:textId="77777777" w:rsidR="00581ED5" w:rsidRDefault="00581ED5" w:rsidP="00694780">
      <w:pPr>
        <w:pStyle w:val="Default"/>
        <w:rPr>
          <w:sz w:val="22"/>
          <w:szCs w:val="22"/>
        </w:rPr>
      </w:pPr>
    </w:p>
    <w:p w14:paraId="25FA5F0B" w14:textId="4FAC504E" w:rsidR="00694780" w:rsidRDefault="00694780" w:rsidP="00694780">
      <w:pPr>
        <w:pStyle w:val="Default"/>
        <w:rPr>
          <w:sz w:val="22"/>
          <w:szCs w:val="22"/>
        </w:rPr>
      </w:pPr>
      <w:r>
        <w:rPr>
          <w:sz w:val="22"/>
          <w:szCs w:val="22"/>
        </w:rPr>
        <w:t xml:space="preserve">This calculator does come with some notable limitations. </w:t>
      </w:r>
    </w:p>
    <w:p w14:paraId="2091A75D" w14:textId="77777777" w:rsidR="00581ED5" w:rsidRDefault="00581ED5" w:rsidP="00694780">
      <w:pPr>
        <w:pStyle w:val="Default"/>
        <w:rPr>
          <w:sz w:val="22"/>
          <w:szCs w:val="22"/>
        </w:rPr>
      </w:pPr>
    </w:p>
    <w:p w14:paraId="111CDD86" w14:textId="0ECE6B43" w:rsidR="00694780" w:rsidRDefault="00694780" w:rsidP="00694780">
      <w:pPr>
        <w:pStyle w:val="Default"/>
        <w:rPr>
          <w:sz w:val="22"/>
          <w:szCs w:val="22"/>
        </w:rPr>
      </w:pPr>
      <w:r>
        <w:rPr>
          <w:sz w:val="22"/>
          <w:szCs w:val="22"/>
        </w:rPr>
        <w:t xml:space="preserve">It does not calculate the cost of providing products to clients and community members, as the level of variance is too high. Additionally, it assumes that employers are providing 100% of the products that people who menstruate need while at work. It is likely that employees will not require a 100% provision rate and that the total cost of $1.25/month/applicable employee may be lower. </w:t>
      </w:r>
    </w:p>
    <w:p w14:paraId="1FF59FF7" w14:textId="77777777" w:rsidR="00581ED5" w:rsidRDefault="00581ED5" w:rsidP="00694780">
      <w:pPr>
        <w:pStyle w:val="Default"/>
        <w:rPr>
          <w:sz w:val="22"/>
          <w:szCs w:val="22"/>
        </w:rPr>
      </w:pPr>
    </w:p>
    <w:p w14:paraId="1B6B2953" w14:textId="706F139A" w:rsidR="00694780" w:rsidRDefault="00694780" w:rsidP="00694780">
      <w:pPr>
        <w:pStyle w:val="Default"/>
        <w:rPr>
          <w:sz w:val="22"/>
          <w:szCs w:val="22"/>
        </w:rPr>
      </w:pPr>
      <w:r>
        <w:rPr>
          <w:sz w:val="22"/>
          <w:szCs w:val="22"/>
        </w:rPr>
        <w:t xml:space="preserve">For assistance in using this calculator, please contact United </w:t>
      </w:r>
      <w:r w:rsidR="00581ED5">
        <w:rPr>
          <w:sz w:val="22"/>
          <w:szCs w:val="22"/>
        </w:rPr>
        <w:t>Way Central Alberta</w:t>
      </w:r>
      <w:r>
        <w:rPr>
          <w:sz w:val="22"/>
          <w:szCs w:val="22"/>
        </w:rPr>
        <w:t xml:space="preserve">. </w:t>
      </w:r>
    </w:p>
    <w:p w14:paraId="6EEF5960" w14:textId="77777777" w:rsidR="00581ED5" w:rsidRDefault="00581ED5" w:rsidP="00694780">
      <w:pPr>
        <w:pStyle w:val="Default"/>
        <w:rPr>
          <w:sz w:val="22"/>
          <w:szCs w:val="22"/>
        </w:rPr>
      </w:pPr>
    </w:p>
    <w:p w14:paraId="791D037E" w14:textId="704FE09F" w:rsidR="00694780" w:rsidRDefault="00694780" w:rsidP="00694780">
      <w:pPr>
        <w:pStyle w:val="Default"/>
        <w:rPr>
          <w:b/>
          <w:bCs/>
          <w:sz w:val="22"/>
          <w:szCs w:val="22"/>
        </w:rPr>
      </w:pPr>
      <w:r>
        <w:rPr>
          <w:b/>
          <w:bCs/>
          <w:sz w:val="22"/>
          <w:szCs w:val="22"/>
        </w:rPr>
        <w:t xml:space="preserve">Cost Analysis </w:t>
      </w:r>
    </w:p>
    <w:p w14:paraId="43692055" w14:textId="77777777" w:rsidR="00581ED5" w:rsidRDefault="00581ED5" w:rsidP="00694780">
      <w:pPr>
        <w:pStyle w:val="Default"/>
        <w:rPr>
          <w:sz w:val="22"/>
          <w:szCs w:val="22"/>
        </w:rPr>
      </w:pPr>
    </w:p>
    <w:p w14:paraId="691BF304" w14:textId="730CF6C8" w:rsidR="00694780" w:rsidRDefault="00694780" w:rsidP="00694780">
      <w:pPr>
        <w:pStyle w:val="Default"/>
        <w:rPr>
          <w:sz w:val="22"/>
          <w:szCs w:val="22"/>
        </w:rPr>
      </w:pPr>
      <w:proofErr w:type="gramStart"/>
      <w:r>
        <w:rPr>
          <w:sz w:val="22"/>
          <w:szCs w:val="22"/>
        </w:rPr>
        <w:t>In order to</w:t>
      </w:r>
      <w:proofErr w:type="gramEnd"/>
      <w:r>
        <w:rPr>
          <w:sz w:val="22"/>
          <w:szCs w:val="22"/>
        </w:rPr>
        <w:t xml:space="preserve"> calculate the cost of supplying free menstrual products to menstruators at work, the following information needs to be understood: </w:t>
      </w:r>
    </w:p>
    <w:p w14:paraId="53645B47" w14:textId="77777777" w:rsidR="00581ED5" w:rsidRDefault="00581ED5" w:rsidP="00581ED5">
      <w:pPr>
        <w:pStyle w:val="Default"/>
        <w:ind w:left="360"/>
        <w:rPr>
          <w:sz w:val="22"/>
          <w:szCs w:val="22"/>
        </w:rPr>
      </w:pPr>
    </w:p>
    <w:p w14:paraId="7046DACF" w14:textId="0C246FF9" w:rsidR="00694780" w:rsidRDefault="00694780" w:rsidP="00581ED5">
      <w:pPr>
        <w:pStyle w:val="Default"/>
        <w:numPr>
          <w:ilvl w:val="0"/>
          <w:numId w:val="12"/>
        </w:numPr>
        <w:spacing w:after="40"/>
        <w:ind w:left="1080"/>
        <w:rPr>
          <w:sz w:val="22"/>
          <w:szCs w:val="22"/>
        </w:rPr>
      </w:pPr>
      <w:r>
        <w:rPr>
          <w:sz w:val="22"/>
          <w:szCs w:val="22"/>
        </w:rPr>
        <w:t xml:space="preserve">Number of products used per year </w:t>
      </w:r>
    </w:p>
    <w:p w14:paraId="694528CA" w14:textId="48CED082" w:rsidR="00694780" w:rsidRDefault="00694780" w:rsidP="00581ED5">
      <w:pPr>
        <w:pStyle w:val="Default"/>
        <w:numPr>
          <w:ilvl w:val="0"/>
          <w:numId w:val="12"/>
        </w:numPr>
        <w:spacing w:after="40"/>
        <w:ind w:left="1080"/>
        <w:rPr>
          <w:sz w:val="22"/>
          <w:szCs w:val="22"/>
        </w:rPr>
      </w:pPr>
      <w:r>
        <w:rPr>
          <w:sz w:val="22"/>
          <w:szCs w:val="22"/>
        </w:rPr>
        <w:t xml:space="preserve">Percentage of time menstruators spend at work </w:t>
      </w:r>
    </w:p>
    <w:p w14:paraId="1D3AB550" w14:textId="4121DC26" w:rsidR="00694780" w:rsidRDefault="00694780" w:rsidP="00581ED5">
      <w:pPr>
        <w:pStyle w:val="Default"/>
        <w:numPr>
          <w:ilvl w:val="0"/>
          <w:numId w:val="12"/>
        </w:numPr>
        <w:spacing w:after="40"/>
        <w:ind w:left="1080"/>
        <w:rPr>
          <w:sz w:val="22"/>
          <w:szCs w:val="22"/>
        </w:rPr>
      </w:pPr>
      <w:r>
        <w:rPr>
          <w:sz w:val="22"/>
          <w:szCs w:val="22"/>
        </w:rPr>
        <w:t xml:space="preserve">Number of products used at work </w:t>
      </w:r>
    </w:p>
    <w:p w14:paraId="704A6F10" w14:textId="4B077E3D" w:rsidR="00694780" w:rsidRDefault="00694780" w:rsidP="00581ED5">
      <w:pPr>
        <w:pStyle w:val="Default"/>
        <w:numPr>
          <w:ilvl w:val="0"/>
          <w:numId w:val="12"/>
        </w:numPr>
        <w:ind w:left="1080"/>
        <w:rPr>
          <w:sz w:val="22"/>
          <w:szCs w:val="22"/>
        </w:rPr>
      </w:pPr>
      <w:r>
        <w:rPr>
          <w:sz w:val="22"/>
          <w:szCs w:val="22"/>
        </w:rPr>
        <w:t xml:space="preserve">Cost of products annually </w:t>
      </w:r>
    </w:p>
    <w:p w14:paraId="7293B112" w14:textId="77777777" w:rsidR="00694780" w:rsidRDefault="00694780" w:rsidP="00694780">
      <w:pPr>
        <w:pStyle w:val="Default"/>
        <w:rPr>
          <w:sz w:val="22"/>
          <w:szCs w:val="22"/>
        </w:rPr>
      </w:pPr>
    </w:p>
    <w:p w14:paraId="26FCEDE9" w14:textId="61761DA4" w:rsidR="00694780" w:rsidRDefault="00694780" w:rsidP="00581ED5">
      <w:pPr>
        <w:pStyle w:val="Default"/>
        <w:numPr>
          <w:ilvl w:val="0"/>
          <w:numId w:val="13"/>
        </w:numPr>
        <w:rPr>
          <w:b/>
          <w:bCs/>
          <w:sz w:val="22"/>
          <w:szCs w:val="22"/>
        </w:rPr>
      </w:pPr>
      <w:r>
        <w:rPr>
          <w:b/>
          <w:bCs/>
          <w:sz w:val="22"/>
          <w:szCs w:val="22"/>
        </w:rPr>
        <w:t xml:space="preserve">Calculating number of products used per year </w:t>
      </w:r>
    </w:p>
    <w:p w14:paraId="682152E6" w14:textId="77777777" w:rsidR="00581ED5" w:rsidRDefault="00581ED5" w:rsidP="00581ED5">
      <w:pPr>
        <w:pStyle w:val="Default"/>
        <w:ind w:left="720"/>
        <w:rPr>
          <w:sz w:val="22"/>
          <w:szCs w:val="22"/>
        </w:rPr>
      </w:pPr>
    </w:p>
    <w:p w14:paraId="503FCC8D" w14:textId="3BEF12C3" w:rsidR="00694780" w:rsidRDefault="00694780" w:rsidP="00694780">
      <w:pPr>
        <w:pStyle w:val="Default"/>
        <w:rPr>
          <w:sz w:val="22"/>
          <w:szCs w:val="22"/>
        </w:rPr>
      </w:pPr>
      <w:r>
        <w:rPr>
          <w:sz w:val="22"/>
          <w:szCs w:val="22"/>
        </w:rPr>
        <w:t>This costs analysis will use tampons, however there are other products which could be used in this analysis. Kotex instructs on changing your tampon every 4 to 8 hours</w:t>
      </w:r>
      <w:r>
        <w:rPr>
          <w:sz w:val="14"/>
          <w:szCs w:val="14"/>
        </w:rPr>
        <w:t>1</w:t>
      </w:r>
      <w:r>
        <w:rPr>
          <w:sz w:val="22"/>
          <w:szCs w:val="22"/>
        </w:rPr>
        <w:t xml:space="preserve">, so </w:t>
      </w:r>
      <w:proofErr w:type="gramStart"/>
      <w:r>
        <w:rPr>
          <w:sz w:val="22"/>
          <w:szCs w:val="22"/>
        </w:rPr>
        <w:t>we'll</w:t>
      </w:r>
      <w:proofErr w:type="gramEnd"/>
      <w:r>
        <w:rPr>
          <w:sz w:val="22"/>
          <w:szCs w:val="22"/>
        </w:rPr>
        <w:t xml:space="preserve"> use 6 hours as an average. </w:t>
      </w:r>
    </w:p>
    <w:p w14:paraId="5DAFA5E5" w14:textId="367C20FA" w:rsidR="00581ED5" w:rsidRDefault="00581ED5" w:rsidP="00694780">
      <w:pPr>
        <w:pStyle w:val="Default"/>
        <w:rPr>
          <w:sz w:val="22"/>
          <w:szCs w:val="22"/>
        </w:rPr>
      </w:pPr>
    </w:p>
    <w:p w14:paraId="5309E80B" w14:textId="354AE4F4" w:rsidR="00581ED5" w:rsidRDefault="00581ED5" w:rsidP="00694780">
      <w:pPr>
        <w:pStyle w:val="Default"/>
        <w:rPr>
          <w:sz w:val="22"/>
          <w:szCs w:val="22"/>
        </w:rPr>
      </w:pPr>
      <w:r>
        <w:rPr>
          <w:sz w:val="22"/>
          <w:szCs w:val="22"/>
        </w:rPr>
        <w:t>_____________________________________________________________________________________</w:t>
      </w:r>
    </w:p>
    <w:p w14:paraId="3A970CF2" w14:textId="77777777" w:rsidR="00694780" w:rsidRPr="00581ED5" w:rsidRDefault="00694780" w:rsidP="00694780">
      <w:pPr>
        <w:pStyle w:val="Default"/>
        <w:rPr>
          <w:sz w:val="16"/>
          <w:szCs w:val="16"/>
        </w:rPr>
      </w:pPr>
      <w:r w:rsidRPr="00581ED5">
        <w:rPr>
          <w:sz w:val="16"/>
          <w:szCs w:val="16"/>
        </w:rPr>
        <w:t xml:space="preserve">1 How will I know when to change my tampon or pad? Retrieved from Kotex: </w:t>
      </w:r>
      <w:r w:rsidRPr="00581ED5">
        <w:rPr>
          <w:color w:val="0462C1"/>
          <w:sz w:val="16"/>
          <w:szCs w:val="16"/>
        </w:rPr>
        <w:t>https://www.ubykotex.com.au/questions-and-answers/how-will-i-know-when-to-change-my-tampon-or-pad</w:t>
      </w:r>
      <w:r w:rsidRPr="00581ED5">
        <w:rPr>
          <w:sz w:val="16"/>
          <w:szCs w:val="16"/>
        </w:rPr>
        <w:t xml:space="preserve">. n.d. </w:t>
      </w:r>
    </w:p>
    <w:p w14:paraId="4FD883F1" w14:textId="153E3976" w:rsidR="00694780" w:rsidRDefault="00694780" w:rsidP="00694780">
      <w:pPr>
        <w:pStyle w:val="Default"/>
        <w:rPr>
          <w:sz w:val="16"/>
          <w:szCs w:val="16"/>
        </w:rPr>
      </w:pPr>
      <w:r w:rsidRPr="00581ED5">
        <w:rPr>
          <w:sz w:val="16"/>
          <w:szCs w:val="16"/>
        </w:rPr>
        <w:t xml:space="preserve">2 Periods and fertility in the menstrual cycle. Retrieved from NHS: </w:t>
      </w:r>
      <w:r w:rsidRPr="00581ED5">
        <w:rPr>
          <w:color w:val="0462C1"/>
          <w:sz w:val="16"/>
          <w:szCs w:val="16"/>
        </w:rPr>
        <w:t>https://www.nhs.uk/conditions/periods/fertility-in-the-menstrual-cycle/</w:t>
      </w:r>
      <w:r w:rsidRPr="00581ED5">
        <w:rPr>
          <w:sz w:val="16"/>
          <w:szCs w:val="16"/>
        </w:rPr>
        <w:t xml:space="preserve">. 2016. </w:t>
      </w:r>
    </w:p>
    <w:p w14:paraId="0F2F2F06" w14:textId="77777777" w:rsidR="00581ED5" w:rsidRPr="00581ED5" w:rsidRDefault="00581ED5" w:rsidP="00694780">
      <w:pPr>
        <w:pStyle w:val="Default"/>
        <w:rPr>
          <w:sz w:val="16"/>
          <w:szCs w:val="16"/>
        </w:rPr>
      </w:pPr>
    </w:p>
    <w:p w14:paraId="1C5F7B9C" w14:textId="77777777" w:rsidR="00581ED5" w:rsidRDefault="00694780" w:rsidP="00581ED5">
      <w:pPr>
        <w:pStyle w:val="Default"/>
        <w:rPr>
          <w:sz w:val="22"/>
          <w:szCs w:val="22"/>
        </w:rPr>
      </w:pPr>
      <w:r>
        <w:rPr>
          <w:sz w:val="22"/>
          <w:szCs w:val="22"/>
        </w:rPr>
        <w:t>Assuming there are 13 periods in a year</w:t>
      </w:r>
      <w:r>
        <w:rPr>
          <w:sz w:val="14"/>
          <w:szCs w:val="14"/>
        </w:rPr>
        <w:t>2</w:t>
      </w:r>
      <w:r>
        <w:rPr>
          <w:sz w:val="22"/>
          <w:szCs w:val="22"/>
        </w:rPr>
        <w:t xml:space="preserve">, with each lasting 5 days then: </w:t>
      </w:r>
    </w:p>
    <w:p w14:paraId="5CA45233" w14:textId="77777777" w:rsidR="00581ED5" w:rsidRDefault="00694780" w:rsidP="00581ED5">
      <w:pPr>
        <w:pStyle w:val="Default"/>
        <w:rPr>
          <w:sz w:val="22"/>
          <w:szCs w:val="22"/>
        </w:rPr>
      </w:pPr>
      <w:r>
        <w:rPr>
          <w:sz w:val="22"/>
          <w:szCs w:val="22"/>
        </w:rPr>
        <w:t xml:space="preserve">4 tampons x 5 days = 20 </w:t>
      </w:r>
    </w:p>
    <w:p w14:paraId="7DB49E24" w14:textId="1615C7F2" w:rsidR="00581ED5" w:rsidRDefault="00694780" w:rsidP="00581ED5">
      <w:pPr>
        <w:pStyle w:val="Default"/>
        <w:rPr>
          <w:sz w:val="22"/>
          <w:szCs w:val="22"/>
        </w:rPr>
      </w:pPr>
      <w:r>
        <w:rPr>
          <w:sz w:val="22"/>
          <w:szCs w:val="22"/>
        </w:rPr>
        <w:t>20 tampons x 13 cycles = 260 tampons per year</w:t>
      </w:r>
    </w:p>
    <w:p w14:paraId="18B900CD" w14:textId="77777777" w:rsidR="00581ED5" w:rsidRDefault="00581ED5" w:rsidP="00581ED5">
      <w:pPr>
        <w:pStyle w:val="Default"/>
        <w:rPr>
          <w:sz w:val="22"/>
          <w:szCs w:val="22"/>
        </w:rPr>
      </w:pPr>
    </w:p>
    <w:p w14:paraId="0A16E38B" w14:textId="7FEFEC05" w:rsidR="00694780" w:rsidRDefault="00694780" w:rsidP="00581ED5">
      <w:pPr>
        <w:pStyle w:val="Default"/>
        <w:numPr>
          <w:ilvl w:val="0"/>
          <w:numId w:val="13"/>
        </w:numPr>
        <w:rPr>
          <w:b/>
          <w:bCs/>
          <w:sz w:val="22"/>
          <w:szCs w:val="22"/>
        </w:rPr>
      </w:pPr>
      <w:r w:rsidRPr="00581ED5">
        <w:rPr>
          <w:b/>
          <w:bCs/>
          <w:sz w:val="22"/>
          <w:szCs w:val="22"/>
        </w:rPr>
        <w:t xml:space="preserve">Calculating hours at work </w:t>
      </w:r>
    </w:p>
    <w:p w14:paraId="4C2343E1" w14:textId="77777777" w:rsidR="00581ED5" w:rsidRPr="00581ED5" w:rsidRDefault="00581ED5" w:rsidP="00581ED5">
      <w:pPr>
        <w:pStyle w:val="Default"/>
        <w:ind w:left="1080"/>
        <w:rPr>
          <w:b/>
          <w:bCs/>
          <w:sz w:val="22"/>
          <w:szCs w:val="22"/>
        </w:rPr>
      </w:pPr>
    </w:p>
    <w:p w14:paraId="2B23FFF3" w14:textId="77777777" w:rsidR="00694780" w:rsidRDefault="00694780" w:rsidP="00694780">
      <w:pPr>
        <w:pStyle w:val="Default"/>
        <w:rPr>
          <w:sz w:val="22"/>
          <w:szCs w:val="22"/>
        </w:rPr>
      </w:pPr>
      <w:r>
        <w:rPr>
          <w:sz w:val="22"/>
          <w:szCs w:val="22"/>
        </w:rPr>
        <w:t xml:space="preserve">(Hours spent working per </w:t>
      </w:r>
      <w:proofErr w:type="gramStart"/>
      <w:r>
        <w:rPr>
          <w:sz w:val="22"/>
          <w:szCs w:val="22"/>
        </w:rPr>
        <w:t>day)(</w:t>
      </w:r>
      <w:proofErr w:type="gramEnd"/>
      <w:r>
        <w:rPr>
          <w:sz w:val="22"/>
          <w:szCs w:val="22"/>
        </w:rPr>
        <w:t xml:space="preserve"># of days worked per year)/(total hours per year) = x% of time at work </w:t>
      </w:r>
    </w:p>
    <w:p w14:paraId="1F1EC673" w14:textId="77777777" w:rsidR="00694780" w:rsidRDefault="00694780" w:rsidP="00694780">
      <w:pPr>
        <w:pStyle w:val="Default"/>
        <w:rPr>
          <w:sz w:val="22"/>
          <w:szCs w:val="22"/>
        </w:rPr>
      </w:pPr>
      <w:r>
        <w:rPr>
          <w:sz w:val="22"/>
          <w:szCs w:val="22"/>
        </w:rPr>
        <w:t xml:space="preserve">Ex. (8 hrs working per </w:t>
      </w:r>
      <w:proofErr w:type="gramStart"/>
      <w:r>
        <w:rPr>
          <w:sz w:val="22"/>
          <w:szCs w:val="22"/>
        </w:rPr>
        <w:t>day)(</w:t>
      </w:r>
      <w:proofErr w:type="gramEnd"/>
      <w:r>
        <w:rPr>
          <w:sz w:val="22"/>
          <w:szCs w:val="22"/>
        </w:rPr>
        <w:t xml:space="preserve">250* days worked per year)/8760 hours per year = 0.23 or 23% of time spent at work. </w:t>
      </w:r>
    </w:p>
    <w:p w14:paraId="7AAFF3F4" w14:textId="09EDDE0C" w:rsidR="00694780" w:rsidRDefault="00694780" w:rsidP="00694780">
      <w:pPr>
        <w:pStyle w:val="Default"/>
        <w:rPr>
          <w:sz w:val="22"/>
          <w:szCs w:val="22"/>
        </w:rPr>
      </w:pPr>
      <w:r>
        <w:rPr>
          <w:sz w:val="22"/>
          <w:szCs w:val="22"/>
        </w:rPr>
        <w:lastRenderedPageBreak/>
        <w:t xml:space="preserve">*The number 250 was determined based on a 5-day work week with 10 vacation days. </w:t>
      </w:r>
    </w:p>
    <w:p w14:paraId="4B2ED119" w14:textId="0E5986CB" w:rsidR="00694780" w:rsidRDefault="00694780" w:rsidP="00581ED5">
      <w:pPr>
        <w:pStyle w:val="Default"/>
        <w:numPr>
          <w:ilvl w:val="0"/>
          <w:numId w:val="13"/>
        </w:numPr>
        <w:rPr>
          <w:b/>
          <w:bCs/>
          <w:sz w:val="22"/>
          <w:szCs w:val="22"/>
        </w:rPr>
      </w:pPr>
      <w:r>
        <w:rPr>
          <w:b/>
          <w:bCs/>
          <w:sz w:val="22"/>
          <w:szCs w:val="22"/>
        </w:rPr>
        <w:t xml:space="preserve">Calculating number of products needed while at work </w:t>
      </w:r>
    </w:p>
    <w:p w14:paraId="190C77B8" w14:textId="77777777" w:rsidR="00581ED5" w:rsidRDefault="00581ED5" w:rsidP="00581ED5">
      <w:pPr>
        <w:pStyle w:val="Default"/>
        <w:ind w:left="1080"/>
        <w:rPr>
          <w:sz w:val="22"/>
          <w:szCs w:val="22"/>
        </w:rPr>
      </w:pPr>
    </w:p>
    <w:p w14:paraId="5E1896DA" w14:textId="77777777" w:rsidR="00694780" w:rsidRDefault="00694780" w:rsidP="00694780">
      <w:pPr>
        <w:pStyle w:val="Default"/>
        <w:rPr>
          <w:sz w:val="22"/>
          <w:szCs w:val="22"/>
        </w:rPr>
      </w:pPr>
      <w:r>
        <w:rPr>
          <w:sz w:val="22"/>
          <w:szCs w:val="22"/>
        </w:rPr>
        <w:t xml:space="preserve">x% time at work/100 = x number of products/260 </w:t>
      </w:r>
    </w:p>
    <w:p w14:paraId="7060232D" w14:textId="323E817D" w:rsidR="00694780" w:rsidRDefault="00694780" w:rsidP="00694780">
      <w:pPr>
        <w:pStyle w:val="Default"/>
        <w:rPr>
          <w:sz w:val="22"/>
          <w:szCs w:val="22"/>
        </w:rPr>
      </w:pPr>
      <w:r>
        <w:rPr>
          <w:sz w:val="22"/>
          <w:szCs w:val="22"/>
        </w:rPr>
        <w:t xml:space="preserve">Ex. 23/100 = x/260 = 59.8 products needed at work </w:t>
      </w:r>
    </w:p>
    <w:p w14:paraId="22FA740D" w14:textId="77777777" w:rsidR="00581ED5" w:rsidRDefault="00581ED5" w:rsidP="00694780">
      <w:pPr>
        <w:pStyle w:val="Default"/>
        <w:rPr>
          <w:sz w:val="22"/>
          <w:szCs w:val="22"/>
        </w:rPr>
      </w:pPr>
    </w:p>
    <w:p w14:paraId="33326A76" w14:textId="7EFF6F9F" w:rsidR="00694780" w:rsidRDefault="00694780" w:rsidP="00581ED5">
      <w:pPr>
        <w:pStyle w:val="Default"/>
        <w:numPr>
          <w:ilvl w:val="0"/>
          <w:numId w:val="13"/>
        </w:numPr>
        <w:rPr>
          <w:b/>
          <w:bCs/>
          <w:sz w:val="22"/>
          <w:szCs w:val="22"/>
        </w:rPr>
      </w:pPr>
      <w:r>
        <w:rPr>
          <w:b/>
          <w:bCs/>
          <w:sz w:val="22"/>
          <w:szCs w:val="22"/>
        </w:rPr>
        <w:t xml:space="preserve">Calculating cost of products </w:t>
      </w:r>
    </w:p>
    <w:p w14:paraId="7C7065D4" w14:textId="77777777" w:rsidR="00581ED5" w:rsidRDefault="00581ED5" w:rsidP="00581ED5">
      <w:pPr>
        <w:pStyle w:val="Default"/>
        <w:ind w:left="1080"/>
        <w:rPr>
          <w:sz w:val="22"/>
          <w:szCs w:val="22"/>
        </w:rPr>
      </w:pPr>
    </w:p>
    <w:p w14:paraId="302B071C" w14:textId="77777777" w:rsidR="00694780" w:rsidRDefault="00694780" w:rsidP="00694780">
      <w:pPr>
        <w:pStyle w:val="Default"/>
        <w:rPr>
          <w:sz w:val="22"/>
          <w:szCs w:val="22"/>
        </w:rPr>
      </w:pPr>
      <w:r>
        <w:rPr>
          <w:sz w:val="22"/>
          <w:szCs w:val="22"/>
        </w:rPr>
        <w:t xml:space="preserve">(X number of products needed at </w:t>
      </w:r>
      <w:proofErr w:type="gramStart"/>
      <w:r>
        <w:rPr>
          <w:sz w:val="22"/>
          <w:szCs w:val="22"/>
        </w:rPr>
        <w:t>work)(</w:t>
      </w:r>
      <w:proofErr w:type="gramEnd"/>
      <w:r>
        <w:rPr>
          <w:sz w:val="22"/>
          <w:szCs w:val="22"/>
        </w:rPr>
        <w:t xml:space="preserve">cost per product) = annual product cost </w:t>
      </w:r>
    </w:p>
    <w:p w14:paraId="7DBC99A1" w14:textId="0284BEE0" w:rsidR="00694780" w:rsidRDefault="00694780" w:rsidP="00694780">
      <w:pPr>
        <w:pStyle w:val="Default"/>
        <w:rPr>
          <w:sz w:val="22"/>
          <w:szCs w:val="22"/>
        </w:rPr>
      </w:pPr>
      <w:r>
        <w:rPr>
          <w:sz w:val="22"/>
          <w:szCs w:val="22"/>
        </w:rPr>
        <w:t>Ex. (</w:t>
      </w:r>
      <w:proofErr w:type="gramStart"/>
      <w:r>
        <w:rPr>
          <w:sz w:val="22"/>
          <w:szCs w:val="22"/>
        </w:rPr>
        <w:t>59.8)(</w:t>
      </w:r>
      <w:proofErr w:type="gramEnd"/>
      <w:r>
        <w:rPr>
          <w:sz w:val="22"/>
          <w:szCs w:val="22"/>
        </w:rPr>
        <w:t xml:space="preserve">0.25) = $14.95 year/menstruating employee OR 1.25 per month </w:t>
      </w:r>
    </w:p>
    <w:p w14:paraId="399B4FF2" w14:textId="77777777" w:rsidR="00581ED5" w:rsidRDefault="00581ED5" w:rsidP="00694780">
      <w:pPr>
        <w:pStyle w:val="Default"/>
        <w:rPr>
          <w:sz w:val="22"/>
          <w:szCs w:val="22"/>
        </w:rPr>
      </w:pPr>
    </w:p>
    <w:p w14:paraId="475EBB3C" w14:textId="26F24CB7" w:rsidR="00694780" w:rsidRDefault="00694780" w:rsidP="00694780">
      <w:pPr>
        <w:pStyle w:val="Default"/>
        <w:rPr>
          <w:b/>
          <w:bCs/>
          <w:sz w:val="22"/>
          <w:szCs w:val="22"/>
        </w:rPr>
      </w:pPr>
      <w:r>
        <w:rPr>
          <w:b/>
          <w:bCs/>
          <w:sz w:val="22"/>
          <w:szCs w:val="22"/>
        </w:rPr>
        <w:t xml:space="preserve">Summary </w:t>
      </w:r>
    </w:p>
    <w:p w14:paraId="3875C852" w14:textId="77777777" w:rsidR="00581ED5" w:rsidRDefault="00581ED5" w:rsidP="00694780">
      <w:pPr>
        <w:pStyle w:val="Default"/>
        <w:rPr>
          <w:sz w:val="22"/>
          <w:szCs w:val="22"/>
        </w:rPr>
      </w:pPr>
    </w:p>
    <w:p w14:paraId="1841CF7B" w14:textId="1992C257" w:rsidR="00694780" w:rsidRDefault="00694780" w:rsidP="00694780">
      <w:pPr>
        <w:pStyle w:val="Default"/>
        <w:rPr>
          <w:sz w:val="22"/>
          <w:szCs w:val="22"/>
        </w:rPr>
      </w:pPr>
      <w:r>
        <w:rPr>
          <w:sz w:val="22"/>
          <w:szCs w:val="22"/>
        </w:rPr>
        <w:t xml:space="preserve">If a menstruator uses an average of 260 products/year and spends 23% of their time at work, they will require a total of 59.8 products while working. The total cost of 59.8 products at $0.25/product in one year is $14.95 or $1.25 per month. </w:t>
      </w:r>
    </w:p>
    <w:p w14:paraId="2E364133" w14:textId="77777777" w:rsidR="00581ED5" w:rsidRDefault="00581ED5" w:rsidP="00694780">
      <w:pPr>
        <w:pStyle w:val="Default"/>
        <w:rPr>
          <w:sz w:val="22"/>
          <w:szCs w:val="22"/>
        </w:rPr>
      </w:pPr>
    </w:p>
    <w:p w14:paraId="2FC15DA1" w14:textId="727000D7" w:rsidR="00694780" w:rsidRDefault="00694780" w:rsidP="00694780">
      <w:pPr>
        <w:pStyle w:val="Default"/>
        <w:rPr>
          <w:b/>
          <w:bCs/>
          <w:sz w:val="22"/>
          <w:szCs w:val="22"/>
        </w:rPr>
      </w:pPr>
      <w:r>
        <w:rPr>
          <w:b/>
          <w:bCs/>
          <w:sz w:val="22"/>
          <w:szCs w:val="22"/>
        </w:rPr>
        <w:t xml:space="preserve">Disclosure </w:t>
      </w:r>
    </w:p>
    <w:p w14:paraId="4DDD249A" w14:textId="77777777" w:rsidR="00581ED5" w:rsidRDefault="00581ED5" w:rsidP="00694780">
      <w:pPr>
        <w:pStyle w:val="Default"/>
        <w:rPr>
          <w:sz w:val="22"/>
          <w:szCs w:val="22"/>
        </w:rPr>
      </w:pPr>
    </w:p>
    <w:p w14:paraId="10331BF8" w14:textId="2831A8F4" w:rsidR="00BD6124" w:rsidRDefault="00694780" w:rsidP="00694780">
      <w:r>
        <w:t>This is a cost estimate and the actual cost of supplying free menstrual products will vary. It is impossible to determine an exact number of employees/clients/community members who have menstrual requirements without asking directly. More than 50% of your workforce may be women. You may also have fewer than 50%. We would recommend that you estimate based on your employment records and then 5% to reflect employees with an unknown gender identity or unknown menstrual needs.</w:t>
      </w:r>
    </w:p>
    <w:sectPr w:rsidR="00BD612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0276" w14:textId="77777777" w:rsidR="00A43064" w:rsidRDefault="00A43064" w:rsidP="00CD347A">
      <w:pPr>
        <w:spacing w:after="0" w:line="240" w:lineRule="auto"/>
      </w:pPr>
      <w:r>
        <w:separator/>
      </w:r>
    </w:p>
  </w:endnote>
  <w:endnote w:type="continuationSeparator" w:id="0">
    <w:p w14:paraId="7208406E" w14:textId="77777777" w:rsidR="00A43064" w:rsidRDefault="00A43064" w:rsidP="00CD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EA3A" w14:textId="7E92B559" w:rsidR="00CD347A" w:rsidRDefault="00CD347A" w:rsidP="00CD347A">
    <w:pPr>
      <w:rPr>
        <w:rFonts w:eastAsiaTheme="minorEastAsia"/>
        <w:noProof/>
        <w:sz w:val="18"/>
        <w:szCs w:val="18"/>
        <w:lang w:eastAsia="en-CA"/>
      </w:rPr>
    </w:pPr>
    <w:r w:rsidRPr="00CD347A">
      <w:rPr>
        <w:noProof/>
        <w:sz w:val="18"/>
        <w:szCs w:val="18"/>
      </w:rPr>
      <w:drawing>
        <wp:anchor distT="0" distB="0" distL="114300" distR="114300" simplePos="0" relativeHeight="251658240" behindDoc="1" locked="0" layoutInCell="1" allowOverlap="1" wp14:anchorId="1102283C" wp14:editId="5D44222C">
          <wp:simplePos x="0" y="0"/>
          <wp:positionH relativeFrom="margin">
            <wp:align>center</wp:align>
          </wp:positionH>
          <wp:positionV relativeFrom="paragraph">
            <wp:posOffset>77817</wp:posOffset>
          </wp:positionV>
          <wp:extent cx="1220400" cy="42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3709C" w14:textId="495F0E73" w:rsidR="00CD347A" w:rsidRPr="00CD347A" w:rsidRDefault="00CD347A" w:rsidP="00CD347A">
    <w:pPr>
      <w:rPr>
        <w:sz w:val="14"/>
        <w:szCs w:val="14"/>
      </w:rPr>
    </w:pPr>
    <w:r w:rsidRPr="00CD347A">
      <w:rPr>
        <w:rFonts w:eastAsiaTheme="minorEastAsia"/>
        <w:noProof/>
        <w:sz w:val="14"/>
        <w:szCs w:val="14"/>
        <w:lang w:eastAsia="en-CA"/>
      </w:rPr>
      <w:t>100, 4828 53 Street, Red Deer AB  T4N 2E8</w:t>
    </w:r>
    <w:r w:rsidRPr="00CD347A">
      <w:rPr>
        <w:rFonts w:eastAsiaTheme="minorEastAsia"/>
        <w:noProof/>
        <w:sz w:val="14"/>
        <w:szCs w:val="14"/>
        <w:lang w:eastAsia="en-CA"/>
      </w:rPr>
      <w:t xml:space="preserve"> | 403-343-3900 </w:t>
    </w:r>
    <w:r>
      <w:rPr>
        <w:rFonts w:eastAsiaTheme="minorEastAsia"/>
        <w:noProof/>
        <w:sz w:val="14"/>
        <w:szCs w:val="14"/>
        <w:lang w:eastAsia="en-CA"/>
      </w:rPr>
      <w:tab/>
    </w:r>
    <w:r>
      <w:rPr>
        <w:rFonts w:eastAsiaTheme="minorEastAsia"/>
        <w:noProof/>
        <w:sz w:val="14"/>
        <w:szCs w:val="14"/>
        <w:lang w:eastAsia="en-CA"/>
      </w:rPr>
      <w:tab/>
    </w:r>
    <w:r>
      <w:rPr>
        <w:rFonts w:eastAsiaTheme="minorEastAsia"/>
        <w:noProof/>
        <w:sz w:val="14"/>
        <w:szCs w:val="14"/>
        <w:lang w:eastAsia="en-CA"/>
      </w:rPr>
      <w:tab/>
    </w:r>
    <w:r>
      <w:rPr>
        <w:rFonts w:eastAsiaTheme="minorEastAsia"/>
        <w:noProof/>
        <w:sz w:val="14"/>
        <w:szCs w:val="14"/>
        <w:lang w:eastAsia="en-CA"/>
      </w:rPr>
      <w:tab/>
    </w:r>
    <w:r w:rsidRPr="00CD347A">
      <w:rPr>
        <w:rFonts w:eastAsiaTheme="minorEastAsia"/>
        <w:noProof/>
        <w:sz w:val="14"/>
        <w:szCs w:val="14"/>
        <w:lang w:eastAsia="en-CA"/>
      </w:rPr>
      <w:t xml:space="preserve"> </w:t>
    </w:r>
    <w:hyperlink r:id="rId2" w:history="1">
      <w:r w:rsidRPr="00150AF6">
        <w:rPr>
          <w:rStyle w:val="Hyperlink"/>
          <w:rFonts w:eastAsiaTheme="minorEastAsia"/>
          <w:noProof/>
          <w:sz w:val="14"/>
          <w:szCs w:val="14"/>
          <w:lang w:eastAsia="en-CA"/>
        </w:rPr>
        <w:t>info@caunitedway.ca</w:t>
      </w:r>
    </w:hyperlink>
    <w:r>
      <w:rPr>
        <w:rFonts w:eastAsiaTheme="minorEastAsia"/>
        <w:noProof/>
        <w:sz w:val="14"/>
        <w:szCs w:val="14"/>
        <w:lang w:eastAsia="en-CA"/>
      </w:rPr>
      <w:t xml:space="preserve"> |</w:t>
    </w:r>
    <w:r w:rsidRPr="00CD347A">
      <w:rPr>
        <w:rFonts w:eastAsiaTheme="minorEastAsia"/>
        <w:noProof/>
        <w:sz w:val="14"/>
        <w:szCs w:val="14"/>
        <w:lang w:eastAsia="en-CA"/>
      </w:rPr>
      <w:t xml:space="preserve"> </w:t>
    </w:r>
    <w:r w:rsidRPr="00CD347A">
      <w:rPr>
        <w:rFonts w:eastAsiaTheme="minorEastAsia"/>
        <w:noProof/>
        <w:color w:val="1F497D"/>
        <w:sz w:val="14"/>
        <w:szCs w:val="14"/>
        <w:lang w:eastAsia="en-CA"/>
      </w:rPr>
      <w:t>www.caunitedway.ca</w:t>
    </w:r>
    <w:r w:rsidRPr="00CD347A">
      <w:rPr>
        <w:rFonts w:eastAsiaTheme="minorEastAsia"/>
        <w:noProof/>
        <w:color w:val="1F497D"/>
        <w:sz w:val="14"/>
        <w:szCs w:val="14"/>
        <w:lang w:eastAsia="en-CA"/>
      </w:rPr>
      <w:t>/periodpromise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F386" w14:textId="77777777" w:rsidR="00A43064" w:rsidRDefault="00A43064" w:rsidP="00CD347A">
      <w:pPr>
        <w:spacing w:after="0" w:line="240" w:lineRule="auto"/>
      </w:pPr>
      <w:r>
        <w:separator/>
      </w:r>
    </w:p>
  </w:footnote>
  <w:footnote w:type="continuationSeparator" w:id="0">
    <w:p w14:paraId="793089CF" w14:textId="77777777" w:rsidR="00A43064" w:rsidRDefault="00A43064" w:rsidP="00CD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EA97" w14:textId="0A3643CE" w:rsidR="00CD347A" w:rsidRPr="00CD347A" w:rsidRDefault="00CD347A">
    <w:pPr>
      <w:pStyle w:val="Header"/>
      <w:rPr>
        <w:b/>
        <w:bCs/>
        <w:sz w:val="44"/>
        <w:szCs w:val="44"/>
      </w:rPr>
    </w:pPr>
    <w:r>
      <w:rPr>
        <w:noProof/>
      </w:rPr>
      <w:drawing>
        <wp:anchor distT="0" distB="0" distL="114300" distR="114300" simplePos="0" relativeHeight="251659264" behindDoc="1" locked="0" layoutInCell="1" allowOverlap="1" wp14:anchorId="62B15B8A" wp14:editId="66788F16">
          <wp:simplePos x="0" y="0"/>
          <wp:positionH relativeFrom="margin">
            <wp:align>left</wp:align>
          </wp:positionH>
          <wp:positionV relativeFrom="paragraph">
            <wp:posOffset>-101611</wp:posOffset>
          </wp:positionV>
          <wp:extent cx="1220400" cy="42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CD347A">
      <w:rPr>
        <w:sz w:val="44"/>
        <w:szCs w:val="44"/>
      </w:rPr>
      <w:t>|</w:t>
    </w:r>
    <w:r w:rsidRPr="00CD347A">
      <w:rPr>
        <w:b/>
        <w:bCs/>
        <w:sz w:val="44"/>
        <w:szCs w:val="44"/>
      </w:rPr>
      <w:t xml:space="preserve"> Period Promise</w:t>
    </w:r>
  </w:p>
  <w:p w14:paraId="22ED8FDF" w14:textId="77777777" w:rsidR="00CD347A" w:rsidRDefault="00CD3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6364"/>
    <w:multiLevelType w:val="hybridMultilevel"/>
    <w:tmpl w:val="26E6950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075356"/>
    <w:multiLevelType w:val="hybridMultilevel"/>
    <w:tmpl w:val="BA6425BC"/>
    <w:lvl w:ilvl="0" w:tplc="B358C96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642DDC0"/>
    <w:multiLevelType w:val="hybridMultilevel"/>
    <w:tmpl w:val="5BB3C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82A03E"/>
    <w:multiLevelType w:val="hybridMultilevel"/>
    <w:tmpl w:val="52612F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BD3791"/>
    <w:multiLevelType w:val="hybridMultilevel"/>
    <w:tmpl w:val="7A1017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945A2F"/>
    <w:multiLevelType w:val="hybridMultilevel"/>
    <w:tmpl w:val="FD86B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365E04"/>
    <w:multiLevelType w:val="hybridMultilevel"/>
    <w:tmpl w:val="365E2E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704D7"/>
    <w:multiLevelType w:val="hybridMultilevel"/>
    <w:tmpl w:val="A904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AD1E83"/>
    <w:multiLevelType w:val="hybridMultilevel"/>
    <w:tmpl w:val="937A1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BB5A69"/>
    <w:multiLevelType w:val="hybridMultilevel"/>
    <w:tmpl w:val="744ADCA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CE7289D"/>
    <w:multiLevelType w:val="hybridMultilevel"/>
    <w:tmpl w:val="922C3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7A487B"/>
    <w:multiLevelType w:val="hybridMultilevel"/>
    <w:tmpl w:val="CC4C0B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9E01A8"/>
    <w:multiLevelType w:val="hybridMultilevel"/>
    <w:tmpl w:val="8180A3BE"/>
    <w:lvl w:ilvl="0" w:tplc="B358C9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4"/>
  </w:num>
  <w:num w:numId="6">
    <w:abstractNumId w:val="1"/>
  </w:num>
  <w:num w:numId="7">
    <w:abstractNumId w:val="9"/>
  </w:num>
  <w:num w:numId="8">
    <w:abstractNumId w:val="6"/>
  </w:num>
  <w:num w:numId="9">
    <w:abstractNumId w:val="8"/>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80"/>
    <w:rsid w:val="00327DB8"/>
    <w:rsid w:val="00581ED5"/>
    <w:rsid w:val="00694780"/>
    <w:rsid w:val="00A43064"/>
    <w:rsid w:val="00BD6124"/>
    <w:rsid w:val="00CD347A"/>
    <w:rsid w:val="00EF0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0A7F"/>
  <w15:chartTrackingRefBased/>
  <w15:docId w15:val="{17465582-144E-416F-AAAF-6D90A6C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7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7A"/>
  </w:style>
  <w:style w:type="paragraph" w:styleId="Footer">
    <w:name w:val="footer"/>
    <w:basedOn w:val="Normal"/>
    <w:link w:val="FooterChar"/>
    <w:uiPriority w:val="99"/>
    <w:unhideWhenUsed/>
    <w:rsid w:val="00CD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7A"/>
  </w:style>
  <w:style w:type="character" w:styleId="Hyperlink">
    <w:name w:val="Hyperlink"/>
    <w:basedOn w:val="DefaultParagraphFont"/>
    <w:uiPriority w:val="99"/>
    <w:unhideWhenUsed/>
    <w:rsid w:val="00CD347A"/>
    <w:rPr>
      <w:color w:val="0000FF"/>
      <w:u w:val="single"/>
    </w:rPr>
  </w:style>
  <w:style w:type="character" w:styleId="UnresolvedMention">
    <w:name w:val="Unresolved Mention"/>
    <w:basedOn w:val="DefaultParagraphFont"/>
    <w:uiPriority w:val="99"/>
    <w:semiHidden/>
    <w:unhideWhenUsed/>
    <w:rsid w:val="00CD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3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aunitedway.ca"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O'Donoghue</dc:creator>
  <cp:keywords/>
  <dc:description/>
  <cp:lastModifiedBy>Chelsea O'Donoghue</cp:lastModifiedBy>
  <cp:revision>2</cp:revision>
  <dcterms:created xsi:type="dcterms:W3CDTF">2021-04-07T18:48:00Z</dcterms:created>
  <dcterms:modified xsi:type="dcterms:W3CDTF">2021-04-07T19:37:00Z</dcterms:modified>
</cp:coreProperties>
</file>